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CA723E">
      <w:pPr>
        <w:pStyle w:val="1"/>
      </w:pPr>
      <w:r>
        <w:fldChar w:fldCharType="begin"/>
      </w:r>
      <w:r>
        <w:instrText>HYPERLINK "https://internet.garant.ru/document/redirect/71500596/0"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26 сентября 2016 г. N 969 "Об утверждении требований к функциональным свойст</w:t>
      </w:r>
      <w:r>
        <w:rPr>
          <w:rStyle w:val="a4"/>
          <w:b w:val="0"/>
          <w:bCs w:val="0"/>
        </w:rPr>
        <w:t>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безопасности" (с изменениями и дополнениями)</w:t>
      </w:r>
      <w:r>
        <w:fldChar w:fldCharType="end"/>
      </w:r>
    </w:p>
    <w:p w:rsidR="00000000" w:rsidRDefault="00CA723E"/>
    <w:p w:rsidR="00000000" w:rsidRDefault="00CA723E">
      <w:r>
        <w:t xml:space="preserve">В соответствии с </w:t>
      </w:r>
      <w:hyperlink r:id="rId7" w:history="1">
        <w:r>
          <w:rPr>
            <w:rStyle w:val="a4"/>
          </w:rPr>
          <w:t>частью 8 статьи 12.2</w:t>
        </w:r>
      </w:hyperlink>
      <w:r>
        <w:t xml:space="preserve"> Федерального закона "О транспортной безопасности" Правительство Российской Федерации постановляет:</w:t>
      </w:r>
    </w:p>
    <w:p w:rsidR="00000000" w:rsidRDefault="00CA723E">
      <w:bookmarkStart w:id="1" w:name="sub_1"/>
      <w:r>
        <w:t>1. Утвердить прилагаемые:</w:t>
      </w:r>
    </w:p>
    <w:bookmarkEnd w:id="1"/>
    <w:p w:rsidR="00000000" w:rsidRDefault="00CA723E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требования</w:t>
      </w:r>
      <w:r>
        <w:fldChar w:fldCharType="end"/>
      </w:r>
      <w:r>
        <w:t xml:space="preserve"> к функциональным свойствам технических средств обеспечения транспортной безопасности;</w:t>
      </w:r>
    </w:p>
    <w:p w:rsidR="00000000" w:rsidRDefault="00CA723E">
      <w:hyperlink w:anchor="sub_2000" w:history="1">
        <w:r>
          <w:rPr>
            <w:rStyle w:val="a4"/>
          </w:rPr>
          <w:t>Правила</w:t>
        </w:r>
      </w:hyperlink>
      <w:r>
        <w:t xml:space="preserve"> обязательной сертификации технических средств обеспечения транспортной безопасности.</w:t>
      </w:r>
    </w:p>
    <w:p w:rsidR="00000000" w:rsidRDefault="00CA723E">
      <w:bookmarkStart w:id="2" w:name="sub_2"/>
      <w:r>
        <w:t>2. Настоящее постановление вступает в силу по</w:t>
      </w:r>
      <w:r>
        <w:t xml:space="preserve"> истечении 6 месяцев со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CA723E">
      <w:bookmarkStart w:id="3" w:name="sub_3"/>
      <w:bookmarkEnd w:id="2"/>
      <w:r>
        <w:t>3. Настоящее постановление действует до 1 сентября 2026 г.</w:t>
      </w:r>
    </w:p>
    <w:bookmarkEnd w:id="3"/>
    <w:p w:rsidR="00000000" w:rsidRDefault="00CA723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A723E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A723E">
            <w:pPr>
              <w:pStyle w:val="a5"/>
              <w:jc w:val="right"/>
            </w:pPr>
            <w:r>
              <w:t>Д. </w:t>
            </w:r>
            <w:r>
              <w:t>Медведев</w:t>
            </w:r>
          </w:p>
        </w:tc>
      </w:tr>
    </w:tbl>
    <w:p w:rsidR="00000000" w:rsidRDefault="00CA723E"/>
    <w:p w:rsidR="00000000" w:rsidRDefault="00CA723E">
      <w:pPr>
        <w:pStyle w:val="1"/>
      </w:pPr>
      <w:bookmarkStart w:id="4" w:name="sub_1000"/>
      <w:r>
        <w:t>Требования</w:t>
      </w:r>
      <w:r>
        <w:br/>
        <w:t>к функциональным свойствам технических средств обеспечения транспортной безопасности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сентября 2016 г. N 969)</w:t>
      </w:r>
    </w:p>
    <w:bookmarkEnd w:id="4"/>
    <w:p w:rsidR="00000000" w:rsidRDefault="00CA723E"/>
    <w:p w:rsidR="00000000" w:rsidRDefault="00CA723E">
      <w:pPr>
        <w:pStyle w:val="1"/>
      </w:pPr>
      <w:bookmarkStart w:id="5" w:name="sub_1100"/>
      <w:r>
        <w:t>I. Общие положения</w:t>
      </w:r>
    </w:p>
    <w:bookmarkEnd w:id="5"/>
    <w:p w:rsidR="00000000" w:rsidRDefault="00CA723E"/>
    <w:p w:rsidR="00000000" w:rsidRDefault="00CA723E">
      <w:bookmarkStart w:id="6" w:name="sub_1001"/>
      <w:r>
        <w:t>1. Настоящие требования включают в себя требования к функциональным свойствам:</w:t>
      </w:r>
    </w:p>
    <w:p w:rsidR="00000000" w:rsidRDefault="00CA723E">
      <w:bookmarkStart w:id="7" w:name="sub_10011"/>
      <w:bookmarkEnd w:id="6"/>
      <w:r>
        <w:t>а) технических систем и средств сигнализации;</w:t>
      </w:r>
    </w:p>
    <w:p w:rsidR="00000000" w:rsidRDefault="00CA723E">
      <w:bookmarkStart w:id="8" w:name="sub_10012"/>
      <w:bookmarkEnd w:id="7"/>
      <w:r>
        <w:t>б) технических систем и средств контроля доступа;</w:t>
      </w:r>
    </w:p>
    <w:p w:rsidR="00000000" w:rsidRDefault="00CA723E">
      <w:bookmarkStart w:id="9" w:name="sub_10013"/>
      <w:bookmarkEnd w:id="8"/>
      <w:r>
        <w:t>в) технических систем и с</w:t>
      </w:r>
      <w:r>
        <w:t>редств досмотра;</w:t>
      </w:r>
    </w:p>
    <w:p w:rsidR="00000000" w:rsidRDefault="00CA723E">
      <w:bookmarkStart w:id="10" w:name="sub_10014"/>
      <w:bookmarkEnd w:id="9"/>
      <w:r>
        <w:t>г) технических средств видеонаблюдения;</w:t>
      </w:r>
    </w:p>
    <w:p w:rsidR="00000000" w:rsidRDefault="00CA723E">
      <w:bookmarkStart w:id="11" w:name="sub_10015"/>
      <w:bookmarkEnd w:id="10"/>
      <w:r>
        <w:t>д) технических систем и средств интеллектуального видеонаблюдения;</w:t>
      </w:r>
    </w:p>
    <w:p w:rsidR="00000000" w:rsidRDefault="00CA723E">
      <w:bookmarkStart w:id="12" w:name="sub_10016"/>
      <w:bookmarkEnd w:id="11"/>
      <w:r>
        <w:t>е) технических систем и средств видеозаписи;</w:t>
      </w:r>
    </w:p>
    <w:p w:rsidR="00000000" w:rsidRDefault="00CA723E">
      <w:bookmarkStart w:id="13" w:name="sub_10017"/>
      <w:bookmarkEnd w:id="12"/>
      <w:r>
        <w:t>ж) технических систем и средств аудиозаписи;</w:t>
      </w:r>
    </w:p>
    <w:p w:rsidR="00000000" w:rsidRDefault="00CA723E">
      <w:bookmarkStart w:id="14" w:name="sub_10018"/>
      <w:bookmarkEnd w:id="13"/>
      <w:r>
        <w:t>з) технических средств связи, приема и передачи информации;</w:t>
      </w:r>
    </w:p>
    <w:p w:rsidR="00000000" w:rsidRDefault="00CA723E">
      <w:bookmarkStart w:id="15" w:name="sub_10019"/>
      <w:bookmarkEnd w:id="14"/>
      <w:r>
        <w:t>и) технических средств оповещения;</w:t>
      </w:r>
    </w:p>
    <w:p w:rsidR="00000000" w:rsidRDefault="00CA723E">
      <w:bookmarkStart w:id="16" w:name="sub_10110"/>
      <w:bookmarkEnd w:id="15"/>
      <w:r>
        <w:t>к) технических систем сбора и обработки информации.</w:t>
      </w:r>
    </w:p>
    <w:p w:rsidR="00000000" w:rsidRDefault="00CA723E">
      <w:bookmarkStart w:id="17" w:name="sub_1002"/>
      <w:bookmarkEnd w:id="16"/>
      <w:r>
        <w:t>2. Настоящие требования применяются с учетом основных функций технических средств обеспечения транспортной безопасности, для выполнения которых они предназначены в заданных условиях.</w:t>
      </w:r>
    </w:p>
    <w:p w:rsidR="00000000" w:rsidRDefault="00CA723E">
      <w:bookmarkStart w:id="18" w:name="sub_1003"/>
      <w:bookmarkEnd w:id="17"/>
      <w:r>
        <w:t>3. Используемые в настоящих требованиях понятия оз</w:t>
      </w:r>
      <w:r>
        <w:t>начают следующее:</w:t>
      </w:r>
    </w:p>
    <w:bookmarkEnd w:id="18"/>
    <w:p w:rsidR="00000000" w:rsidRDefault="00CA723E">
      <w:r>
        <w:rPr>
          <w:rStyle w:val="a3"/>
        </w:rPr>
        <w:t>"детекция"</w:t>
      </w:r>
      <w:r>
        <w:t xml:space="preserve"> - обнаружение на произвольном изображении изображения лица человека;</w:t>
      </w:r>
    </w:p>
    <w:p w:rsidR="00000000" w:rsidRDefault="00CA723E">
      <w:r>
        <w:rPr>
          <w:rStyle w:val="a3"/>
        </w:rPr>
        <w:t>"идентификация"</w:t>
      </w:r>
      <w:r>
        <w:t xml:space="preserve"> (для систем видеонаблюдения) - процесс, при котором осуществляется поиск в регистрационной базе данных и предоставляется список кандид</w:t>
      </w:r>
      <w:r>
        <w:t>атов, содержащий от нуля до одного или более идентификаторов;</w:t>
      </w:r>
    </w:p>
    <w:p w:rsidR="00000000" w:rsidRDefault="00CA723E">
      <w:r>
        <w:rPr>
          <w:rStyle w:val="a3"/>
        </w:rPr>
        <w:t>"система контроля доступа"</w:t>
      </w:r>
      <w:r>
        <w:t xml:space="preserve"> - объединенные в комплексы электронные, механические, электротехнические, аппаратно-программные средства, обеспечивающие возможность доступа физических лиц в определен</w:t>
      </w:r>
      <w:r>
        <w:t>ные зоны или к техническим средствам и ограничивающие доступ лиц, не имеющих права доступа;</w:t>
      </w:r>
    </w:p>
    <w:p w:rsidR="00000000" w:rsidRDefault="00CA723E">
      <w:r>
        <w:rPr>
          <w:rStyle w:val="a3"/>
        </w:rPr>
        <w:lastRenderedPageBreak/>
        <w:t>"специфичность"</w:t>
      </w:r>
      <w:r>
        <w:t xml:space="preserve"> - эксплуатационная характеристика алгоритма или аппаратно-программного средства, соответствующая доле истинно положительных срабатываний алгоритма и</w:t>
      </w:r>
      <w:r>
        <w:t>ли аппаратно-программного средства от общего числа срабатываний;</w:t>
      </w:r>
    </w:p>
    <w:p w:rsidR="00000000" w:rsidRDefault="00CA723E">
      <w:r>
        <w:rPr>
          <w:rStyle w:val="a3"/>
        </w:rPr>
        <w:t>"сценарий "Движение в запрещенном направлении"</w:t>
      </w:r>
      <w:r>
        <w:t xml:space="preserve"> - сценарий ситуации в регистрируемой сцене, по которому тревожным считается факт движения объекта (человека, транспортного средства, животного) </w:t>
      </w:r>
      <w:r>
        <w:t>в запрещенном направлении относительно условно заданных границ;</w:t>
      </w:r>
    </w:p>
    <w:p w:rsidR="00000000" w:rsidRDefault="00CA723E">
      <w:r>
        <w:rPr>
          <w:rStyle w:val="a3"/>
        </w:rPr>
        <w:t>"сценарий "Нетипичные изменения в сцене"</w:t>
      </w:r>
      <w:r>
        <w:t xml:space="preserve"> - сценарий ситуации в регистрируемой сцене, по которому тревожным считается снижение качества видеосигнала (затемнение, засветка, расфокусировка);</w:t>
      </w:r>
    </w:p>
    <w:p w:rsidR="00000000" w:rsidRDefault="00CA723E">
      <w:r>
        <w:rPr>
          <w:rStyle w:val="a3"/>
        </w:rPr>
        <w:t>"сце</w:t>
      </w:r>
      <w:r>
        <w:rPr>
          <w:rStyle w:val="a3"/>
        </w:rPr>
        <w:t>нарий "Оставленный (исчезнувший) предмет"</w:t>
      </w:r>
      <w:r>
        <w:t xml:space="preserve"> - сценарий ситуации в регистрируемой сцене, по которому тревожным считается оставление предметов людьми в поле зрения камеры (либо ограниченной условными линиями зоне) либо исчезновение предмета, ранее находившегос</w:t>
      </w:r>
      <w:r>
        <w:t>я в поле зрения камеры;</w:t>
      </w:r>
    </w:p>
    <w:p w:rsidR="00000000" w:rsidRDefault="00CA723E">
      <w:r>
        <w:rPr>
          <w:rStyle w:val="a3"/>
        </w:rPr>
        <w:t>"сценарий "Стерильная зона"</w:t>
      </w:r>
      <w:r>
        <w:t xml:space="preserve"> - сценарий ситуации в регистрируемой сцене, по которому тревожным считается факт появления объекта (человека, транспортного средства, животного) в поле зрения камеры, пересечения им условно заданной запре</w:t>
      </w:r>
      <w:r>
        <w:t>щенной линии либо нахождения в запрещенной зоне;</w:t>
      </w:r>
    </w:p>
    <w:p w:rsidR="00000000" w:rsidRDefault="00CA723E">
      <w:r>
        <w:rPr>
          <w:rStyle w:val="a3"/>
        </w:rPr>
        <w:t>"чувствительность"</w:t>
      </w:r>
      <w:r>
        <w:t xml:space="preserve"> - эксплуатационная характеристика алгоритма или аппаратно-программного средства, соответствующая доле истинно положительных срабатываний алгоритма или аппаратно-программного средства от об</w:t>
      </w:r>
      <w:r>
        <w:t>щего числа событий, которое требовалось обнаружить.</w:t>
      </w:r>
    </w:p>
    <w:p w:rsidR="00000000" w:rsidRDefault="00CA723E"/>
    <w:p w:rsidR="00000000" w:rsidRDefault="00CA723E">
      <w:pPr>
        <w:pStyle w:val="1"/>
      </w:pPr>
      <w:bookmarkStart w:id="19" w:name="sub_1200"/>
      <w:r>
        <w:t>II. Требования к функциональным свойствам технических систем и средств сигнализации</w:t>
      </w:r>
    </w:p>
    <w:bookmarkEnd w:id="19"/>
    <w:p w:rsidR="00000000" w:rsidRDefault="00CA723E"/>
    <w:p w:rsidR="00000000" w:rsidRDefault="00CA723E">
      <w:bookmarkStart w:id="20" w:name="sub_1004"/>
      <w:r>
        <w:t>4. Функциональные характеристики технических систем и средств сигнализации должны соответствов</w:t>
      </w:r>
      <w:r>
        <w:t xml:space="preserve">ать требованиям </w:t>
      </w:r>
      <w:hyperlink r:id="rId9" w:history="1">
        <w:r>
          <w:rPr>
            <w:rStyle w:val="a4"/>
          </w:rPr>
          <w:t>ГОСТ Р 52435-2005</w:t>
        </w:r>
      </w:hyperlink>
      <w:r>
        <w:t xml:space="preserve"> "Технические средства охранной сигнализации. Классификация. Общие технические требования и методы испытаний" и </w:t>
      </w:r>
      <w:hyperlink r:id="rId10" w:history="1">
        <w:r>
          <w:rPr>
            <w:rStyle w:val="a4"/>
          </w:rPr>
          <w:t>ГОСТ Р 54455-2011</w:t>
        </w:r>
      </w:hyperlink>
      <w:r>
        <w:t xml:space="preserve"> (МЭК 62599-1:2010) "Системы охранной сигнализации. Методы испытаний на устойчивость к внешним воздействующим факторам".</w:t>
      </w:r>
    </w:p>
    <w:p w:rsidR="00000000" w:rsidRDefault="00CA723E">
      <w:bookmarkStart w:id="21" w:name="sub_1005"/>
      <w:bookmarkEnd w:id="20"/>
      <w:r>
        <w:t>5. Технические системы и средства сигнализации обеспечивают возможность со</w:t>
      </w:r>
      <w:r>
        <w:t>здания необходимого количества рубежей охраны и сигнализации о попытках либо фактах незаконного проникновения на охраняемый объект (в зону ограниченного доступа) или совершения противоправных действий в отношении охраняемого имущества, а именно:</w:t>
      </w:r>
    </w:p>
    <w:p w:rsidR="00000000" w:rsidRDefault="00CA723E">
      <w:bookmarkStart w:id="22" w:name="sub_10051"/>
      <w:bookmarkEnd w:id="21"/>
      <w:r>
        <w:t>а) периметра территории охраняемого объекта;</w:t>
      </w:r>
    </w:p>
    <w:p w:rsidR="00000000" w:rsidRDefault="00CA723E">
      <w:bookmarkStart w:id="23" w:name="sub_10052"/>
      <w:bookmarkEnd w:id="22"/>
      <w:r>
        <w:t>б) территории (выделенной зоны) внутри периметра охраняемого объекта;</w:t>
      </w:r>
    </w:p>
    <w:p w:rsidR="00000000" w:rsidRDefault="00CA723E">
      <w:bookmarkStart w:id="24" w:name="sub_10053"/>
      <w:bookmarkEnd w:id="23"/>
      <w:r>
        <w:t>в) строительных конструкций зданий, строений и сооружений (стен, перекрытий);</w:t>
      </w:r>
    </w:p>
    <w:p w:rsidR="00000000" w:rsidRDefault="00CA723E">
      <w:bookmarkStart w:id="25" w:name="sub_10054"/>
      <w:bookmarkEnd w:id="24"/>
      <w:r>
        <w:t>г)</w:t>
      </w:r>
      <w:r>
        <w:t xml:space="preserve"> оконных и дверных конструкций зданий, строений и сооружений;</w:t>
      </w:r>
    </w:p>
    <w:p w:rsidR="00000000" w:rsidRDefault="00CA723E">
      <w:bookmarkStart w:id="26" w:name="sub_10055"/>
      <w:bookmarkEnd w:id="25"/>
      <w:r>
        <w:t>д) внутреннего пространства зданий, строений и сооружений;</w:t>
      </w:r>
    </w:p>
    <w:p w:rsidR="00000000" w:rsidRDefault="00CA723E">
      <w:bookmarkStart w:id="27" w:name="sub_10056"/>
      <w:bookmarkEnd w:id="26"/>
      <w:r>
        <w:t>е) средств безопасности хранения имущества (сейфов, шкафов).</w:t>
      </w:r>
    </w:p>
    <w:p w:rsidR="00000000" w:rsidRDefault="00CA723E">
      <w:bookmarkStart w:id="28" w:name="sub_1006"/>
      <w:bookmarkEnd w:id="27"/>
      <w:r>
        <w:t>6. Технические систем</w:t>
      </w:r>
      <w:r>
        <w:t>ы и средства сигнализации должны обеспечивать возможность дистанционного контроля их работоспособности и выявления установки имитатора в линию связи.</w:t>
      </w:r>
    </w:p>
    <w:p w:rsidR="00000000" w:rsidRDefault="00CA723E">
      <w:bookmarkStart w:id="29" w:name="sub_1007"/>
      <w:bookmarkEnd w:id="28"/>
      <w:r>
        <w:t>7. Технические системы сбора, обработки, отображения, документирования и хранения информац</w:t>
      </w:r>
      <w:r>
        <w:t>ии, поступающей от технических систем и средств сигнализации, должны обеспечивать:</w:t>
      </w:r>
    </w:p>
    <w:p w:rsidR="00000000" w:rsidRDefault="00CA723E">
      <w:bookmarkStart w:id="30" w:name="sub_1071"/>
      <w:bookmarkEnd w:id="29"/>
      <w:r>
        <w:t>а) централизованную постановку и снятие с охраны канала сигнализации оператором по заявке уполномоченного пользователя;</w:t>
      </w:r>
    </w:p>
    <w:p w:rsidR="00000000" w:rsidRDefault="00CA723E">
      <w:bookmarkStart w:id="31" w:name="sub_1072"/>
      <w:bookmarkEnd w:id="30"/>
      <w:r>
        <w:t>б) для каждого канала сигнализации следующие режимы:</w:t>
      </w:r>
    </w:p>
    <w:bookmarkEnd w:id="31"/>
    <w:p w:rsidR="00000000" w:rsidRDefault="00CA723E">
      <w:r>
        <w:t>контроль состояния выходных цепей средств сигнализации, соединительной линии, датчиков вскрытия и дистанционного контроля работоспособности;</w:t>
      </w:r>
    </w:p>
    <w:p w:rsidR="00000000" w:rsidRDefault="00CA723E">
      <w:r>
        <w:lastRenderedPageBreak/>
        <w:t>режим исключения канала сигнализации из конфигурации с</w:t>
      </w:r>
      <w:r>
        <w:t>истемы охранной сигнализации;</w:t>
      </w:r>
    </w:p>
    <w:p w:rsidR="00000000" w:rsidRDefault="00CA723E">
      <w:bookmarkStart w:id="32" w:name="sub_1073"/>
      <w:r>
        <w:t>в) при информационной емкости более 16 источников (каналов сигнализации) - децентрализованную постановку и снятие с охраны канала сигнализации по командам уполномоченных пользователей с помощью удаленного пульта управл</w:t>
      </w:r>
      <w:r>
        <w:t>ения, оборудованного устройством ввода идентификационных признаков;</w:t>
      </w:r>
    </w:p>
    <w:p w:rsidR="00000000" w:rsidRDefault="00CA723E">
      <w:bookmarkStart w:id="33" w:name="sub_1074"/>
      <w:bookmarkEnd w:id="32"/>
      <w:r>
        <w:t>г) отображение на графических планах охраняемого объекта информации о состоянии технических средств, размещаемых на рубежах охраны, и возможность управления ими, а также оп</w:t>
      </w:r>
      <w:r>
        <w:t>еративное отображение регистрируемых сообщений;</w:t>
      </w:r>
    </w:p>
    <w:p w:rsidR="00000000" w:rsidRDefault="00CA723E">
      <w:bookmarkStart w:id="34" w:name="sub_1075"/>
      <w:bookmarkEnd w:id="33"/>
      <w:r>
        <w:t>д) формирование сигналов тревоги в виде цветовой и звуковой индикации, а также отображение на графическом плане охраняемого объекта места, времени и причины возникновения ситуации;</w:t>
      </w:r>
    </w:p>
    <w:p w:rsidR="00000000" w:rsidRDefault="00CA723E">
      <w:bookmarkStart w:id="35" w:name="sub_1076"/>
      <w:bookmarkEnd w:id="34"/>
      <w:r>
        <w:t>е) регистрацию и хранение всех событий, связанных с изменением состояния технических средств сигнализации, на срок не менее 6 месяцев;</w:t>
      </w:r>
    </w:p>
    <w:p w:rsidR="00000000" w:rsidRDefault="00CA723E">
      <w:bookmarkStart w:id="36" w:name="sub_1077"/>
      <w:bookmarkEnd w:id="35"/>
      <w:r>
        <w:t>ж) коммутацию цепи электропитания средств сигнализации;</w:t>
      </w:r>
    </w:p>
    <w:p w:rsidR="00000000" w:rsidRDefault="00CA723E">
      <w:bookmarkStart w:id="37" w:name="sub_1078"/>
      <w:bookmarkEnd w:id="36"/>
      <w:r>
        <w:t>з) управление параметрами ср</w:t>
      </w:r>
      <w:r>
        <w:t>едств сигнализации;</w:t>
      </w:r>
    </w:p>
    <w:p w:rsidR="00000000" w:rsidRDefault="00CA723E">
      <w:bookmarkStart w:id="38" w:name="sub_1079"/>
      <w:bookmarkEnd w:id="37"/>
      <w:r>
        <w:t>и) автоматический переход в автономный режим при пропадании связи с управляющим компьютером с регистрацией извещений о тревоге (или неисправности) и автоматическую передачу извещений на управляющий компьютер при восстано</w:t>
      </w:r>
      <w:r>
        <w:t>влении связи;</w:t>
      </w:r>
    </w:p>
    <w:p w:rsidR="00000000" w:rsidRDefault="00CA723E">
      <w:bookmarkStart w:id="39" w:name="sub_1710"/>
      <w:bookmarkEnd w:id="38"/>
      <w:r>
        <w:t>к)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ТСР/IР;</w:t>
      </w:r>
    </w:p>
    <w:p w:rsidR="00000000" w:rsidRDefault="00CA723E">
      <w:bookmarkStart w:id="40" w:name="sub_1711"/>
      <w:bookmarkEnd w:id="39"/>
      <w:r>
        <w:t>л)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метаданных, разработанного на основе XML.</w:t>
      </w:r>
    </w:p>
    <w:bookmarkEnd w:id="40"/>
    <w:p w:rsidR="00000000" w:rsidRDefault="00CA723E"/>
    <w:p w:rsidR="00000000" w:rsidRDefault="00CA723E">
      <w:pPr>
        <w:pStyle w:val="1"/>
      </w:pPr>
      <w:bookmarkStart w:id="41" w:name="sub_1300"/>
      <w:r>
        <w:t>III. Требования к функциональным с</w:t>
      </w:r>
      <w:r>
        <w:t>войствам технических систем и средств контроля доступа</w:t>
      </w:r>
    </w:p>
    <w:bookmarkEnd w:id="41"/>
    <w:p w:rsidR="00000000" w:rsidRDefault="00CA723E"/>
    <w:p w:rsidR="00000000" w:rsidRDefault="00CA723E">
      <w:bookmarkStart w:id="42" w:name="sub_1008"/>
      <w:r>
        <w:t xml:space="preserve">8. Системы и средства контроля доступа должны соответствовать требованиям </w:t>
      </w:r>
      <w:hyperlink r:id="rId11" w:history="1">
        <w:r>
          <w:rPr>
            <w:rStyle w:val="a4"/>
          </w:rPr>
          <w:t>ГОСТ Р 51241-2008</w:t>
        </w:r>
      </w:hyperlink>
      <w:r>
        <w:t xml:space="preserve"> "Средства и системы конт</w:t>
      </w:r>
      <w:r>
        <w:t>роля и управления доступом. Классификация. Общие технические требования. Методы испытаний".</w:t>
      </w:r>
    </w:p>
    <w:p w:rsidR="00000000" w:rsidRDefault="00CA723E">
      <w:bookmarkStart w:id="43" w:name="sub_1009"/>
      <w:bookmarkEnd w:id="42"/>
      <w:r>
        <w:t>9. Системы и средства контроля доступа должны обеспечивать:</w:t>
      </w:r>
    </w:p>
    <w:p w:rsidR="00000000" w:rsidRDefault="00CA723E">
      <w:bookmarkStart w:id="44" w:name="sub_1091"/>
      <w:bookmarkEnd w:id="43"/>
      <w:r>
        <w:t>а) санкционированный проход (проезд) людей (транспортных средств) на (из</w:t>
      </w:r>
      <w:r>
        <w:t>) охраняемый объект путем их идентификации по комбинации следующих признаков:</w:t>
      </w:r>
    </w:p>
    <w:bookmarkEnd w:id="44"/>
    <w:p w:rsidR="00000000" w:rsidRDefault="00CA723E">
      <w:r>
        <w:t>вещественный код (ключи, карты, брелоки);</w:t>
      </w:r>
    </w:p>
    <w:p w:rsidR="00000000" w:rsidRDefault="00CA723E">
      <w:r>
        <w:t>запоминаемый код (клавиатуры, кодонаборные панели и другие аналогичные устройства);</w:t>
      </w:r>
    </w:p>
    <w:p w:rsidR="00000000" w:rsidRDefault="00CA723E">
      <w:r>
        <w:t>биометрический код (отпечатки пальцев, сетча</w:t>
      </w:r>
      <w:r>
        <w:t>тка глаз и другие);</w:t>
      </w:r>
    </w:p>
    <w:p w:rsidR="00000000" w:rsidRDefault="00CA723E">
      <w:bookmarkStart w:id="45" w:name="sub_1092"/>
      <w:r>
        <w:t>б) предотвращение несанкционированного прохода (проезда) людей (транспортных средств) на (из) охраняемый объект;</w:t>
      </w:r>
    </w:p>
    <w:p w:rsidR="00000000" w:rsidRDefault="00CA723E">
      <w:bookmarkStart w:id="46" w:name="sub_1093"/>
      <w:bookmarkEnd w:id="45"/>
      <w:r>
        <w:t xml:space="preserve">в) выдачу информации на пульт централизованного наблюдения о попытках несанкционированного прохода </w:t>
      </w:r>
      <w:r>
        <w:t>(проезда) людей (транспортных средств) на (из) охраняемый объект;</w:t>
      </w:r>
    </w:p>
    <w:p w:rsidR="00000000" w:rsidRDefault="00CA723E">
      <w:bookmarkStart w:id="47" w:name="sub_1094"/>
      <w:bookmarkEnd w:id="46"/>
      <w:r>
        <w:t>г) взаимодействие с другими подсистемами интегрированной системы безопасности обеспечения противокриминальной защиты с целью обеспечения противокриминальной защиты охраняемог</w:t>
      </w:r>
      <w:r>
        <w:t>о объекта;</w:t>
      </w:r>
    </w:p>
    <w:p w:rsidR="00000000" w:rsidRDefault="00CA723E">
      <w:bookmarkStart w:id="48" w:name="sub_1095"/>
      <w:bookmarkEnd w:id="47"/>
      <w:r>
        <w:t>д)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TCP/IP;</w:t>
      </w:r>
    </w:p>
    <w:p w:rsidR="00000000" w:rsidRDefault="00CA723E">
      <w:bookmarkStart w:id="49" w:name="sub_1096"/>
      <w:bookmarkEnd w:id="48"/>
      <w:r>
        <w:t xml:space="preserve">е) обмен информацией с системой сбора результатов технического мониторинга и контроля </w:t>
      </w:r>
      <w:r>
        <w:lastRenderedPageBreak/>
        <w:t>с использованием унифицированных протокола передачи данных и формата метаданных, разработанного на основе XML.</w:t>
      </w:r>
    </w:p>
    <w:p w:rsidR="00000000" w:rsidRDefault="00CA723E">
      <w:bookmarkStart w:id="50" w:name="sub_1010"/>
      <w:bookmarkEnd w:id="49"/>
      <w:r>
        <w:t>10. В состав систем и средств контроля</w:t>
      </w:r>
      <w:r>
        <w:t xml:space="preserve"> доступа должны входить:</w:t>
      </w:r>
    </w:p>
    <w:p w:rsidR="00000000" w:rsidRDefault="00CA723E">
      <w:bookmarkStart w:id="51" w:name="sub_1101"/>
      <w:bookmarkEnd w:id="50"/>
      <w:r>
        <w:t>а) считывающие устройства (считыватели и идентификаторы);</w:t>
      </w:r>
    </w:p>
    <w:p w:rsidR="00000000" w:rsidRDefault="00CA723E">
      <w:bookmarkStart w:id="52" w:name="sub_1102"/>
      <w:bookmarkEnd w:id="51"/>
      <w:r>
        <w:t>б) средства управления в составе аппаратных и программных средств;</w:t>
      </w:r>
    </w:p>
    <w:p w:rsidR="00000000" w:rsidRDefault="00CA723E">
      <w:bookmarkStart w:id="53" w:name="sub_1103"/>
      <w:bookmarkEnd w:id="52"/>
      <w:r>
        <w:t>в) управляемые преграждающие устройства в составе преграждающих конструкций и исполнительных устройств.</w:t>
      </w:r>
    </w:p>
    <w:p w:rsidR="00000000" w:rsidRDefault="00CA723E">
      <w:bookmarkStart w:id="54" w:name="sub_1011"/>
      <w:bookmarkEnd w:id="53"/>
      <w:r>
        <w:t>11. Системы и средства контроля доступа должны выполнять следующие основные функции:</w:t>
      </w:r>
    </w:p>
    <w:p w:rsidR="00000000" w:rsidRDefault="00CA723E">
      <w:bookmarkStart w:id="55" w:name="sub_1111"/>
      <w:bookmarkEnd w:id="54"/>
      <w:r>
        <w:t>а) открывание управляемых прегражда</w:t>
      </w:r>
      <w:r>
        <w:t>ющих устройств после считывания идентификационного признака, доступ по которому разрешен в данную зону доступа (помещение или территорию) в заданный временной интервал, или по команде оператора системы и средства контроля доступа;</w:t>
      </w:r>
    </w:p>
    <w:p w:rsidR="00000000" w:rsidRDefault="00CA723E">
      <w:bookmarkStart w:id="56" w:name="sub_1112"/>
      <w:bookmarkEnd w:id="55"/>
      <w:r>
        <w:t>б) запрет</w:t>
      </w:r>
      <w:r>
        <w:t xml:space="preserve"> открывания управляемых преграждающих устройств после считывания идентификационного признака, доступ по которому не разрешен в данную зону доступа (помещение или территорию) в заданный временной интервал;</w:t>
      </w:r>
    </w:p>
    <w:p w:rsidR="00000000" w:rsidRDefault="00CA723E">
      <w:bookmarkStart w:id="57" w:name="sub_1113"/>
      <w:bookmarkEnd w:id="56"/>
      <w:r>
        <w:t>в) санкционированное изменение (доб</w:t>
      </w:r>
      <w:r>
        <w:t>авление, удаление) идентификационных признаков в средства управления в составе аппаратных и программных средств и обеспечение их связи с зонами доступа (помещениями или территориями) и временными интервалами доступа;</w:t>
      </w:r>
    </w:p>
    <w:p w:rsidR="00000000" w:rsidRDefault="00CA723E">
      <w:bookmarkStart w:id="58" w:name="sub_1114"/>
      <w:bookmarkEnd w:id="57"/>
      <w:r>
        <w:t>г) защита от несанкцион</w:t>
      </w:r>
      <w:r>
        <w:t>ированного доступа к программным средствам средств управления для изменения (добавления, удаления) идентификационных признаков;</w:t>
      </w:r>
    </w:p>
    <w:p w:rsidR="00000000" w:rsidRDefault="00CA723E">
      <w:bookmarkStart w:id="59" w:name="sub_1115"/>
      <w:bookmarkEnd w:id="58"/>
      <w:r>
        <w:t xml:space="preserve">д) защита технических и программных средств от несанкционированного доступа к элементам управления, к установке </w:t>
      </w:r>
      <w:r>
        <w:t>режимов и к информации в виде системы паролей и идентификации пользователей;</w:t>
      </w:r>
    </w:p>
    <w:p w:rsidR="00000000" w:rsidRDefault="00CA723E">
      <w:bookmarkStart w:id="60" w:name="sub_1116"/>
      <w:bookmarkEnd w:id="59"/>
      <w:r>
        <w:t>е) сохранение настроек и базы данных идентификационных признаков при отключении электропитания;</w:t>
      </w:r>
    </w:p>
    <w:p w:rsidR="00000000" w:rsidRDefault="00CA723E">
      <w:bookmarkStart w:id="61" w:name="sub_1117"/>
      <w:bookmarkEnd w:id="60"/>
      <w:r>
        <w:t>ж) ручное, полуавтоматическое или автоматическое от</w:t>
      </w:r>
      <w:r>
        <w:t>крывание управляемых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p w:rsidR="00000000" w:rsidRDefault="00CA723E">
      <w:bookmarkStart w:id="62" w:name="sub_1118"/>
      <w:bookmarkEnd w:id="61"/>
      <w:r>
        <w:t>з) открытие или блокировка лю</w:t>
      </w:r>
      <w:r>
        <w:t>бых дверей, оборудованных системой и средствами контроля доступа, с рабочего места оператора системы;</w:t>
      </w:r>
    </w:p>
    <w:p w:rsidR="00000000" w:rsidRDefault="00CA723E">
      <w:bookmarkStart w:id="63" w:name="sub_1119"/>
      <w:bookmarkEnd w:id="62"/>
      <w:r>
        <w:t>и) автоматическое открытие определенных дверей по пожарной тревоге;</w:t>
      </w:r>
    </w:p>
    <w:p w:rsidR="00000000" w:rsidRDefault="00CA723E">
      <w:bookmarkStart w:id="64" w:name="sub_11110"/>
      <w:bookmarkEnd w:id="63"/>
      <w:r>
        <w:t xml:space="preserve">к) автоматическое закрытие управляемых преграждающих </w:t>
      </w:r>
      <w:r>
        <w:t>устройств при отсутствии факта прохода через определенное время после считывания разрешенного идентификационного признака (кода);</w:t>
      </w:r>
    </w:p>
    <w:p w:rsidR="00000000" w:rsidRDefault="00CA723E">
      <w:bookmarkStart w:id="65" w:name="sub_11111"/>
      <w:bookmarkEnd w:id="64"/>
      <w:r>
        <w:t xml:space="preserve">л) закрытие управляемых преграждающих устройств на определенное время и выдача сигнала тревоги при попытках </w:t>
      </w:r>
      <w:r>
        <w:t>подбора идентификационных признаков (кода);</w:t>
      </w:r>
    </w:p>
    <w:p w:rsidR="00000000" w:rsidRDefault="00CA723E">
      <w:bookmarkStart w:id="66" w:name="sub_11112"/>
      <w:bookmarkEnd w:id="65"/>
      <w:r>
        <w:t>м) отображение на пульте оператора, регистрация и протоколирование текущих и тревожных событий;</w:t>
      </w:r>
    </w:p>
    <w:p w:rsidR="00000000" w:rsidRDefault="00CA723E">
      <w:bookmarkStart w:id="67" w:name="sub_11113"/>
      <w:bookmarkEnd w:id="66"/>
      <w:r>
        <w:t>н) возможность просмотра и печати протокола работы системы контроля доступа (дей</w:t>
      </w:r>
      <w:r>
        <w:t>ствия оператора, системные события, проходы клиентов, тревоги и аварийные ситуации);</w:t>
      </w:r>
    </w:p>
    <w:p w:rsidR="00000000" w:rsidRDefault="00CA723E">
      <w:bookmarkStart w:id="68" w:name="sub_11114"/>
      <w:bookmarkEnd w:id="67"/>
      <w:r>
        <w:t>о) автономная работа считывателя с управляемых преграждающих устройств в каждой точке доступа при отказе связи со средствами управления в составе аппарат</w:t>
      </w:r>
      <w:r>
        <w:t>ных и программных средств;</w:t>
      </w:r>
    </w:p>
    <w:p w:rsidR="00000000" w:rsidRDefault="00CA723E">
      <w:bookmarkStart w:id="69" w:name="sub_11115"/>
      <w:bookmarkEnd w:id="68"/>
      <w:r>
        <w:t>п) возможность архивирования базы данных и просмотра архива в автономном режиме;</w:t>
      </w:r>
    </w:p>
    <w:p w:rsidR="00000000" w:rsidRDefault="00CA723E">
      <w:bookmarkStart w:id="70" w:name="sub_11116"/>
      <w:bookmarkEnd w:id="69"/>
      <w:r>
        <w:t>р) возможность распределения работников охраняемого объекта по структуре предприятия для удобства работы с базой</w:t>
      </w:r>
      <w:r>
        <w:t xml:space="preserve"> клиентов системы;</w:t>
      </w:r>
    </w:p>
    <w:p w:rsidR="00000000" w:rsidRDefault="00CA723E">
      <w:bookmarkStart w:id="71" w:name="sub_11117"/>
      <w:bookmarkEnd w:id="70"/>
      <w:r>
        <w:t>с) возможность идентификации работников и посетителей охраняемого объекта по фотографиям из базы данных системы при проходе (проезде) через управляемые преграждающие устройства;</w:t>
      </w:r>
    </w:p>
    <w:p w:rsidR="00000000" w:rsidRDefault="00CA723E">
      <w:bookmarkStart w:id="72" w:name="sub_11118"/>
      <w:bookmarkEnd w:id="71"/>
      <w:r>
        <w:lastRenderedPageBreak/>
        <w:t>т) учет клиентов систем</w:t>
      </w:r>
      <w:r>
        <w:t>ы по типу пропусков:</w:t>
      </w:r>
    </w:p>
    <w:bookmarkEnd w:id="72"/>
    <w:p w:rsidR="00000000" w:rsidRDefault="00CA723E">
      <w:r>
        <w:t>постоянные пропуска (действуют все время работы клиента системы);</w:t>
      </w:r>
    </w:p>
    <w:p w:rsidR="00000000" w:rsidRDefault="00CA723E">
      <w:r>
        <w:t>временные пропуска (действуют определенный срок и удаляются из системы автоматически по окончании этого срока);</w:t>
      </w:r>
    </w:p>
    <w:p w:rsidR="00000000" w:rsidRDefault="00CA723E">
      <w:r>
        <w:t>гостевые пропуска (действуют одно посещение).</w:t>
      </w:r>
    </w:p>
    <w:p w:rsidR="00000000" w:rsidRDefault="00CA723E">
      <w:bookmarkStart w:id="73" w:name="sub_1012"/>
      <w:r>
        <w:t>12. Считывающие устройства должны обеспечивать:</w:t>
      </w:r>
    </w:p>
    <w:p w:rsidR="00000000" w:rsidRDefault="00CA723E">
      <w:bookmarkStart w:id="74" w:name="sub_1121"/>
      <w:bookmarkEnd w:id="73"/>
      <w:r>
        <w:t>а) считывание идентификационного признака с идентификаторов;</w:t>
      </w:r>
    </w:p>
    <w:p w:rsidR="00000000" w:rsidRDefault="00CA723E">
      <w:bookmarkStart w:id="75" w:name="sub_1122"/>
      <w:bookmarkEnd w:id="74"/>
      <w:r>
        <w:t xml:space="preserve">б) сравнение введенного идентификационного признака с хранящимся в памяти или базе данных средств управления </w:t>
      </w:r>
      <w:r>
        <w:t>в составе аппаратных и программных средств;</w:t>
      </w:r>
    </w:p>
    <w:p w:rsidR="00000000" w:rsidRDefault="00CA723E">
      <w:bookmarkStart w:id="76" w:name="sub_1123"/>
      <w:bookmarkEnd w:id="75"/>
      <w:r>
        <w:t>в) формирование сигнала на открывание управляемых преграждающих устройств при идентификации пользователя;</w:t>
      </w:r>
    </w:p>
    <w:p w:rsidR="00000000" w:rsidRDefault="00CA723E">
      <w:bookmarkStart w:id="77" w:name="sub_1124"/>
      <w:bookmarkEnd w:id="76"/>
      <w:r>
        <w:t>г) обмен информацией со средствами управления в составе аппаратных и прогр</w:t>
      </w:r>
      <w:r>
        <w:t>аммных средств.</w:t>
      </w:r>
    </w:p>
    <w:p w:rsidR="00000000" w:rsidRDefault="00CA723E">
      <w:bookmarkStart w:id="78" w:name="sub_1013"/>
      <w:bookmarkEnd w:id="77"/>
      <w:r>
        <w:t>13. Считывающие устройства защищаются от манипулирования путем перебора или подбора идентификационных признаков.</w:t>
      </w:r>
    </w:p>
    <w:p w:rsidR="00000000" w:rsidRDefault="00CA723E">
      <w:bookmarkStart w:id="79" w:name="sub_1014"/>
      <w:bookmarkEnd w:id="78"/>
      <w:r>
        <w:t>14. Конструкция, внешний вид идентификатора и считывателя, надписи на них не должны приводить к раскрытию применяемых кодов.</w:t>
      </w:r>
    </w:p>
    <w:p w:rsidR="00000000" w:rsidRDefault="00CA723E">
      <w:bookmarkStart w:id="80" w:name="sub_1015"/>
      <w:bookmarkEnd w:id="79"/>
      <w:r>
        <w:t>15. Средства управления в составе аппаратных и программных средств должны обеспечивать:</w:t>
      </w:r>
    </w:p>
    <w:p w:rsidR="00000000" w:rsidRDefault="00CA723E">
      <w:bookmarkStart w:id="81" w:name="sub_1151"/>
      <w:bookmarkEnd w:id="80"/>
      <w:r>
        <w:t>а) прием ин</w:t>
      </w:r>
      <w:r>
        <w:t>формации от считывающих устройств, ее обработку, отображение в заданном виде и выработку сигналов управления управляемым преграждающим устройствам;</w:t>
      </w:r>
    </w:p>
    <w:p w:rsidR="00000000" w:rsidRDefault="00CA723E">
      <w:bookmarkStart w:id="82" w:name="sub_1152"/>
      <w:bookmarkEnd w:id="81"/>
      <w:r>
        <w:t>б) ведение баз данных работников охраняемого объекта с возможностью задания характеристик их</w:t>
      </w:r>
      <w:r>
        <w:t xml:space="preserve"> доступа (кода, временного интервала доступа, уровня доступа и других);</w:t>
      </w:r>
    </w:p>
    <w:p w:rsidR="00000000" w:rsidRDefault="00CA723E">
      <w:bookmarkStart w:id="83" w:name="sub_1153"/>
      <w:bookmarkEnd w:id="82"/>
      <w:r>
        <w:t>в) ведение электронного журнала регистрации прохода работников охраняемого объекта через точки доступа;</w:t>
      </w:r>
    </w:p>
    <w:p w:rsidR="00000000" w:rsidRDefault="00CA723E">
      <w:bookmarkStart w:id="84" w:name="sub_1154"/>
      <w:bookmarkEnd w:id="83"/>
      <w:r>
        <w:t>г) приоритетный вывод информации о тревожных сит</w:t>
      </w:r>
      <w:r>
        <w:t>уациях в точках доступа;</w:t>
      </w:r>
    </w:p>
    <w:p w:rsidR="00000000" w:rsidRDefault="00CA723E">
      <w:bookmarkStart w:id="85" w:name="sub_1155"/>
      <w:bookmarkEnd w:id="84"/>
      <w:r>
        <w:t>д) контроль исправности состояния управляемых преграждающих устройств, считывающих устройств и линий связи.</w:t>
      </w:r>
    </w:p>
    <w:p w:rsidR="00000000" w:rsidRDefault="00CA723E">
      <w:bookmarkStart w:id="86" w:name="sub_1016"/>
      <w:bookmarkEnd w:id="85"/>
      <w:r>
        <w:t>16. Конструктивно системы и средства контроля доступа строятся по модульному принципу и обе</w:t>
      </w:r>
      <w:r>
        <w:t>спечивают:</w:t>
      </w:r>
    </w:p>
    <w:p w:rsidR="00000000" w:rsidRDefault="00CA723E">
      <w:bookmarkStart w:id="87" w:name="sub_1161"/>
      <w:bookmarkEnd w:id="86"/>
      <w:r>
        <w:t>а) взаимозаменяемость сменных однотипных технических средств;</w:t>
      </w:r>
    </w:p>
    <w:p w:rsidR="00000000" w:rsidRDefault="00CA723E">
      <w:bookmarkStart w:id="88" w:name="sub_1162"/>
      <w:bookmarkEnd w:id="87"/>
      <w:r>
        <w:t>б) удобство технического обслуживания и эксплуатации, а также ремонтопригодность;</w:t>
      </w:r>
    </w:p>
    <w:p w:rsidR="00000000" w:rsidRDefault="00CA723E">
      <w:bookmarkStart w:id="89" w:name="sub_1163"/>
      <w:bookmarkEnd w:id="88"/>
      <w:r>
        <w:t>в) исключение возможности несанкционированного доступ</w:t>
      </w:r>
      <w:r>
        <w:t>а к элементам управления систем и средств контроля доступа;</w:t>
      </w:r>
    </w:p>
    <w:p w:rsidR="00000000" w:rsidRDefault="00CA723E">
      <w:bookmarkStart w:id="90" w:name="sub_1164"/>
      <w:bookmarkEnd w:id="89"/>
      <w:r>
        <w:t>г) санкционированный доступ ко всем элементам, узлам и блокам, требующим регулирования, обслуживания или замены в процессе эксплуатации.</w:t>
      </w:r>
    </w:p>
    <w:p w:rsidR="00000000" w:rsidRDefault="00CA723E">
      <w:bookmarkStart w:id="91" w:name="sub_1017"/>
      <w:bookmarkEnd w:id="90"/>
      <w:r>
        <w:t>17. Устойчивость электромех</w:t>
      </w:r>
      <w:r>
        <w:t xml:space="preserve">анического запирающего устройства к криминальному открыванию и взлому должна соответствовать классу U1 по </w:t>
      </w:r>
      <w:hyperlink r:id="rId12" w:history="1">
        <w:r>
          <w:rPr>
            <w:rStyle w:val="a4"/>
          </w:rPr>
          <w:t>ГОСТ Р 52582-2006</w:t>
        </w:r>
      </w:hyperlink>
      <w:r>
        <w:t xml:space="preserve"> "Замки для защитных конструкций. Требования и методы испытаний </w:t>
      </w:r>
      <w:r>
        <w:t>на устойчивость к криминальному открыванию и взлому".</w:t>
      </w:r>
    </w:p>
    <w:p w:rsidR="00000000" w:rsidRDefault="00CA723E">
      <w:bookmarkStart w:id="92" w:name="sub_1018"/>
      <w:bookmarkEnd w:id="91"/>
      <w:r>
        <w:t>18. Запирающие устройства, используемые на объектах транспортной инфраструктуры 1 и 2 категорий, должны соответствовать:</w:t>
      </w:r>
    </w:p>
    <w:p w:rsidR="00000000" w:rsidRDefault="00CA723E">
      <w:bookmarkStart w:id="93" w:name="sub_1181"/>
      <w:bookmarkEnd w:id="92"/>
      <w:r>
        <w:t xml:space="preserve">а) 4 классу по </w:t>
      </w:r>
      <w:hyperlink r:id="rId13" w:history="1">
        <w:r>
          <w:rPr>
            <w:rStyle w:val="a4"/>
          </w:rPr>
          <w:t>ГОСТ 5089-2011</w:t>
        </w:r>
      </w:hyperlink>
      <w:r>
        <w:t xml:space="preserve"> "Замки, защелки, механизмы цилиндровые. Технические условия" - для входов в критические зоны;</w:t>
      </w:r>
    </w:p>
    <w:p w:rsidR="00000000" w:rsidRDefault="00CA723E">
      <w:bookmarkStart w:id="94" w:name="sub_1182"/>
      <w:bookmarkEnd w:id="93"/>
      <w:r>
        <w:t xml:space="preserve">б) 2 классу по </w:t>
      </w:r>
      <w:hyperlink r:id="rId14" w:history="1">
        <w:r>
          <w:rPr>
            <w:rStyle w:val="a4"/>
          </w:rPr>
          <w:t>ГОСТ 5089-201</w:t>
        </w:r>
        <w:r>
          <w:rPr>
            <w:rStyle w:val="a4"/>
          </w:rPr>
          <w:t>1</w:t>
        </w:r>
      </w:hyperlink>
      <w:r>
        <w:t xml:space="preserve"> "Замки, защелки, механизмы цилиндровые. Технические условия" - для входов в остальные зоны.</w:t>
      </w:r>
    </w:p>
    <w:p w:rsidR="00000000" w:rsidRDefault="00CA723E">
      <w:bookmarkStart w:id="95" w:name="sub_1019"/>
      <w:bookmarkEnd w:id="94"/>
      <w:r>
        <w:t>19. Запирающие устройства для объектов, используемые на объектах транспортной инфраструктуры 3 и 4 категорий, должны соответствовать:</w:t>
      </w:r>
    </w:p>
    <w:p w:rsidR="00000000" w:rsidRDefault="00CA723E">
      <w:bookmarkStart w:id="96" w:name="sub_1191"/>
      <w:bookmarkEnd w:id="95"/>
      <w:r>
        <w:t xml:space="preserve">а) 3 классу по </w:t>
      </w:r>
      <w:hyperlink r:id="rId15" w:history="1">
        <w:r>
          <w:rPr>
            <w:rStyle w:val="a4"/>
          </w:rPr>
          <w:t>ГОСТ 5089-2011</w:t>
        </w:r>
      </w:hyperlink>
      <w:r>
        <w:t xml:space="preserve"> "Замки</w:t>
      </w:r>
      <w:r>
        <w:t>, защелки, механизмы цилиндровые. Технические условия" - для входов в критические зоны;</w:t>
      </w:r>
    </w:p>
    <w:p w:rsidR="00000000" w:rsidRDefault="00CA723E">
      <w:bookmarkStart w:id="97" w:name="sub_1192"/>
      <w:bookmarkEnd w:id="96"/>
      <w:r>
        <w:lastRenderedPageBreak/>
        <w:t xml:space="preserve">б) 2 классу по </w:t>
      </w:r>
      <w:hyperlink r:id="rId16" w:history="1">
        <w:r>
          <w:rPr>
            <w:rStyle w:val="a4"/>
          </w:rPr>
          <w:t>ГОСТ 5089-2011</w:t>
        </w:r>
      </w:hyperlink>
      <w:r>
        <w:t xml:space="preserve"> "Замки, защелки, механизмы цилиндровые. Технические </w:t>
      </w:r>
      <w:r>
        <w:t>условия" - для входов в остальные зоны.</w:t>
      </w:r>
    </w:p>
    <w:bookmarkEnd w:id="97"/>
    <w:p w:rsidR="00000000" w:rsidRDefault="00CA723E"/>
    <w:p w:rsidR="00000000" w:rsidRDefault="00CA723E">
      <w:pPr>
        <w:pStyle w:val="1"/>
      </w:pPr>
      <w:bookmarkStart w:id="98" w:name="sub_1400"/>
      <w:r>
        <w:t>IV. Требования к функциональным свойствам технических систем и средств досмотра</w:t>
      </w:r>
    </w:p>
    <w:bookmarkEnd w:id="98"/>
    <w:p w:rsidR="00000000" w:rsidRDefault="00CA723E"/>
    <w:p w:rsidR="00000000" w:rsidRDefault="00CA723E">
      <w:bookmarkStart w:id="99" w:name="sub_1020"/>
      <w:r>
        <w:t>20. Технические системы и средства досмотра должны обеспечивать:</w:t>
      </w:r>
    </w:p>
    <w:p w:rsidR="00000000" w:rsidRDefault="00CA723E">
      <w:bookmarkStart w:id="100" w:name="sub_1201"/>
      <w:bookmarkEnd w:id="99"/>
      <w:r>
        <w:t>а) не менее 49 случае</w:t>
      </w:r>
      <w:r>
        <w:t>в правильного обнаружения радиоактивных веществ, взрывчатых веществ, оружия, боеприпасов, патронов к оружию, взрывных устройств, элементов взрывных устройств из 50 испытаний;</w:t>
      </w:r>
    </w:p>
    <w:p w:rsidR="00000000" w:rsidRDefault="00CA723E">
      <w:bookmarkStart w:id="101" w:name="sub_1202"/>
      <w:bookmarkEnd w:id="100"/>
      <w:r>
        <w:t>б) не менее 49 случаев правильного идентифицирования радиоактивны</w:t>
      </w:r>
      <w:r>
        <w:t>х веществ, взрывчатых веществ, оружия, боеприпасов, патронов к оружию, взрывных устройств, элементов взрывных устройств из 50 испытаний;</w:t>
      </w:r>
    </w:p>
    <w:p w:rsidR="00000000" w:rsidRDefault="00CA723E">
      <w:bookmarkStart w:id="102" w:name="sub_1203"/>
      <w:bookmarkEnd w:id="101"/>
      <w:r>
        <w:t>в) не более 3 случаев ложного обнаружения радиоактивных веществ, взрывчатых веществ, оружия, боеприпасо</w:t>
      </w:r>
      <w:r>
        <w:t>в, патронов к оружию, взрывных устройств, элементов взрывных устройств из 50 испытаний;</w:t>
      </w:r>
    </w:p>
    <w:p w:rsidR="00000000" w:rsidRDefault="00CA723E">
      <w:bookmarkStart w:id="103" w:name="sub_1204"/>
      <w:bookmarkEnd w:id="102"/>
      <w:r>
        <w:t>г) не более 3 случаев ложной идентификации радиоактивных веществ, взрывчатых веществ, оружия, боеприпасов, патронов к оружию, взрывных устройств, элемен</w:t>
      </w:r>
      <w:r>
        <w:t>тов взрывных устройств из 50 испытаний;</w:t>
      </w:r>
    </w:p>
    <w:p w:rsidR="00000000" w:rsidRDefault="00CA723E">
      <w:bookmarkStart w:id="104" w:name="sub_1205"/>
      <w:bookmarkEnd w:id="103"/>
      <w:r>
        <w:t xml:space="preserve">д)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</w:t>
      </w:r>
      <w:r>
        <w:t>семейства ТСР/IР;</w:t>
      </w:r>
    </w:p>
    <w:p w:rsidR="00000000" w:rsidRDefault="00CA723E">
      <w:bookmarkStart w:id="105" w:name="sub_1206"/>
      <w:bookmarkEnd w:id="104"/>
      <w:r>
        <w:t>е)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метаданных, разработанного на основе XML.</w:t>
      </w:r>
    </w:p>
    <w:bookmarkEnd w:id="105"/>
    <w:p w:rsidR="00000000" w:rsidRDefault="00CA723E"/>
    <w:p w:rsidR="00000000" w:rsidRDefault="00CA723E">
      <w:pPr>
        <w:pStyle w:val="1"/>
      </w:pPr>
      <w:bookmarkStart w:id="106" w:name="sub_1500"/>
      <w:r>
        <w:t>V. Требования к функциональным свойствам технических средств видеонаблюдения</w:t>
      </w:r>
    </w:p>
    <w:bookmarkEnd w:id="106"/>
    <w:p w:rsidR="00000000" w:rsidRDefault="00CA723E"/>
    <w:p w:rsidR="00000000" w:rsidRDefault="00CA723E">
      <w:bookmarkStart w:id="107" w:name="sub_1021"/>
      <w:r>
        <w:t xml:space="preserve">21. Системы охранные телевизионные должны соответствовать требованиям </w:t>
      </w:r>
      <w:hyperlink r:id="rId17" w:history="1">
        <w:r>
          <w:rPr>
            <w:rStyle w:val="a4"/>
          </w:rPr>
          <w:t>ГОСТ Р 51558-2014</w:t>
        </w:r>
      </w:hyperlink>
      <w:r>
        <w:t xml:space="preserve"> "Сре</w:t>
      </w:r>
      <w:r>
        <w:t xml:space="preserve">дства и системы охранные телевизионные. Классификация. Общие технические требования. Методы испытаний" и Рекомендациям </w:t>
      </w:r>
      <w:hyperlink r:id="rId18" w:history="1">
        <w:r>
          <w:rPr>
            <w:rStyle w:val="a4"/>
          </w:rPr>
          <w:t>"Р 78.36.008-99</w:t>
        </w:r>
      </w:hyperlink>
      <w:r>
        <w:t>. Проектирование и монтаж систем охранного телевиден</w:t>
      </w:r>
      <w:r>
        <w:t>ия и домофонов", утвержденным Главным управлением вневедомственной охраны Министерства внутренних дел Российской Федерации 27 июня 1998 г.</w:t>
      </w:r>
    </w:p>
    <w:p w:rsidR="00000000" w:rsidRDefault="00CA723E">
      <w:bookmarkStart w:id="108" w:name="sub_1022"/>
      <w:bookmarkEnd w:id="107"/>
      <w:r>
        <w:t>22. Системы охранные телевизионные должны обеспечивать:</w:t>
      </w:r>
    </w:p>
    <w:p w:rsidR="00000000" w:rsidRDefault="00CA723E">
      <w:bookmarkStart w:id="109" w:name="sub_1221"/>
      <w:bookmarkEnd w:id="108"/>
      <w:r>
        <w:t>а) видеоверификацию тревог (п</w:t>
      </w:r>
      <w:r>
        <w:t>одтверждение с помощью видеонаблюдения факта несанкционированного проникновения в зону охраны и выявление ложных срабатываний);</w:t>
      </w:r>
    </w:p>
    <w:p w:rsidR="00000000" w:rsidRDefault="00CA723E">
      <w:bookmarkStart w:id="110" w:name="sub_1222"/>
      <w:bookmarkEnd w:id="109"/>
      <w:r>
        <w:t>б) визуальный контроль объектов охраны и прилегающих к ним территорий (прямое видеонаблюдение);</w:t>
      </w:r>
    </w:p>
    <w:p w:rsidR="00000000" w:rsidRDefault="00CA723E">
      <w:bookmarkStart w:id="111" w:name="sub_1223"/>
      <w:bookmarkEnd w:id="110"/>
      <w:r>
        <w:t>в) оперативный контроль действий сотрудников службы безопасности (подразделения охраны) и предоставление необходимой информации для координации этих действий;</w:t>
      </w:r>
    </w:p>
    <w:p w:rsidR="00000000" w:rsidRDefault="00CA723E">
      <w:bookmarkStart w:id="112" w:name="sub_1224"/>
      <w:bookmarkEnd w:id="111"/>
      <w:r>
        <w:t xml:space="preserve">г) запись видеоинформации в архив для последующего анализа состояния охраняемого </w:t>
      </w:r>
      <w:r>
        <w:t>объекта, тревожных ситуаций, идентификации нарушителей;</w:t>
      </w:r>
    </w:p>
    <w:p w:rsidR="00000000" w:rsidRDefault="00CA723E">
      <w:bookmarkStart w:id="113" w:name="sub_1225"/>
      <w:bookmarkEnd w:id="112"/>
      <w:r>
        <w:t>д) программирование режимов работы;</w:t>
      </w:r>
    </w:p>
    <w:p w:rsidR="00000000" w:rsidRDefault="00CA723E">
      <w:bookmarkStart w:id="114" w:name="sub_1226"/>
      <w:bookmarkEnd w:id="113"/>
      <w:r>
        <w:t>е) взаимодействие с другими подсистемами интегрированной системы безопасности обеспечения противокриминальной защиты с целью обеспеч</w:t>
      </w:r>
      <w:r>
        <w:t>ения противокриминальной защиты охраняемого объекта;</w:t>
      </w:r>
    </w:p>
    <w:p w:rsidR="00000000" w:rsidRDefault="00CA723E">
      <w:bookmarkStart w:id="115" w:name="sub_1227"/>
      <w:bookmarkEnd w:id="114"/>
      <w:r>
        <w:t>ж)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</w:t>
      </w:r>
      <w:r>
        <w:t>а протоколов семейства ТСР/IР;</w:t>
      </w:r>
    </w:p>
    <w:p w:rsidR="00000000" w:rsidRDefault="00CA723E">
      <w:bookmarkStart w:id="116" w:name="sub_1228"/>
      <w:bookmarkEnd w:id="115"/>
      <w:r>
        <w:lastRenderedPageBreak/>
        <w:t>з)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метаданных, разработанного на основе XML.</w:t>
      </w:r>
    </w:p>
    <w:p w:rsidR="00000000" w:rsidRDefault="00CA723E">
      <w:bookmarkStart w:id="117" w:name="sub_1023"/>
      <w:bookmarkEnd w:id="116"/>
      <w:r>
        <w:t>23. Системы охранные телевизионные должны позволять проводить наблюдение за охраняемыми зонами объекта и в случае получения извещения о тревоге определить характер нарушения, место нарушения, количество нарушителей, направление движения нарушителя (нар</w:t>
      </w:r>
      <w:r>
        <w:t>ушителей) и оптимальные меры противодействия.</w:t>
      </w:r>
    </w:p>
    <w:p w:rsidR="00000000" w:rsidRDefault="00CA723E">
      <w:bookmarkStart w:id="118" w:name="sub_1024"/>
      <w:bookmarkEnd w:id="117"/>
      <w:r>
        <w:t xml:space="preserve">24. Системы охранные телевизионные, предназначенные для работы в автоматизированном режиме (видеоверификация тревог), используются в дополнение к системе охранной сигнализации. Видеоизображение </w:t>
      </w:r>
      <w:r>
        <w:t>выводится на видеомонитор оператора видеонаблюдения в случае возникновения тревоги (по сигналу тревоги, получаемому от системы охранной сигнализации) с целью предоставления оператору видеонаблюдения дополнительной информации о состоянии охраняемой зоны, ис</w:t>
      </w:r>
      <w:r>
        <w:t>ключения ложных тревог и включения видеозаписи для последующего анализа ситуации или контроля действий сотрудников службы безопасности (подразделения охраны).</w:t>
      </w:r>
    </w:p>
    <w:p w:rsidR="00000000" w:rsidRDefault="00CA723E">
      <w:bookmarkStart w:id="119" w:name="sub_1025"/>
      <w:bookmarkEnd w:id="118"/>
      <w:r>
        <w:t>25. Системы охранные телевизионные, предназначенные для работы в неавтоматизирова</w:t>
      </w:r>
      <w:r>
        <w:t>нном режиме (прямое видеонаблюдение), применяются для реального видеонаблюдения за обстановкой на охраняемом объекте. В этих целях:</w:t>
      </w:r>
    </w:p>
    <w:p w:rsidR="00000000" w:rsidRDefault="00CA723E">
      <w:bookmarkStart w:id="120" w:name="sub_1251"/>
      <w:bookmarkEnd w:id="119"/>
      <w:r>
        <w:t>а) организуется отдельный пост видеонаблюдения с дежурным оператором видеонаблюдения;</w:t>
      </w:r>
    </w:p>
    <w:p w:rsidR="00000000" w:rsidRDefault="00CA723E">
      <w:bookmarkStart w:id="121" w:name="sub_1252"/>
      <w:bookmarkEnd w:id="120"/>
      <w:r>
        <w:t>б) вид</w:t>
      </w:r>
      <w:r>
        <w:t>еокамеры работают в непрерывном режиме;</w:t>
      </w:r>
    </w:p>
    <w:p w:rsidR="00000000" w:rsidRDefault="00CA723E">
      <w:bookmarkStart w:id="122" w:name="sub_1253"/>
      <w:bookmarkEnd w:id="121"/>
      <w:r>
        <w:t>в) изображение от каждой видеокамеры выводится на отдельный видеомонитор оператора (допускается вывод на один видеомонитор не более 4 видеокамер для непрерывного наблюдения одним оператором).</w:t>
      </w:r>
    </w:p>
    <w:p w:rsidR="00000000" w:rsidRDefault="00CA723E">
      <w:bookmarkStart w:id="123" w:name="sub_1026"/>
      <w:bookmarkEnd w:id="122"/>
      <w:r>
        <w:t>26. Для целей настройки и контроля работоспособности системы охранной телевизионной допускается вывод видеоинформации на дополнительный видеомонитор (видеомонитор администратора системы охранной телевизионной) от большего количества видеокамер (бол</w:t>
      </w:r>
      <w:r>
        <w:t>ее 8).</w:t>
      </w:r>
    </w:p>
    <w:p w:rsidR="00000000" w:rsidRDefault="00CA723E">
      <w:bookmarkStart w:id="124" w:name="sub_1027"/>
      <w:bookmarkEnd w:id="123"/>
      <w:r>
        <w:t>27. Системы охранные телевизионные должны обеспечивать автоматическую запись видеоинформации в архив для последующего просмотра и анализа.</w:t>
      </w:r>
    </w:p>
    <w:p w:rsidR="00000000" w:rsidRDefault="00CA723E">
      <w:bookmarkStart w:id="125" w:name="sub_1028"/>
      <w:bookmarkEnd w:id="124"/>
      <w:r>
        <w:t>28. Видеозапись в зависимости от требований безопасности охраняемого объекта м</w:t>
      </w:r>
      <w:r>
        <w:t>ожет производиться следующим образом:</w:t>
      </w:r>
    </w:p>
    <w:p w:rsidR="00000000" w:rsidRDefault="00CA723E">
      <w:bookmarkStart w:id="126" w:name="sub_1281"/>
      <w:bookmarkEnd w:id="125"/>
      <w:r>
        <w:t>а) непрерывно;</w:t>
      </w:r>
    </w:p>
    <w:p w:rsidR="00000000" w:rsidRDefault="00CA723E">
      <w:bookmarkStart w:id="127" w:name="sub_1282"/>
      <w:bookmarkEnd w:id="126"/>
      <w:r>
        <w:t>б) периодически по заданному расписанию;</w:t>
      </w:r>
    </w:p>
    <w:p w:rsidR="00000000" w:rsidRDefault="00CA723E">
      <w:bookmarkStart w:id="128" w:name="sub_1283"/>
      <w:bookmarkEnd w:id="127"/>
      <w:r>
        <w:t>в) по срабатыванию средств обнаружения проникновения;</w:t>
      </w:r>
    </w:p>
    <w:p w:rsidR="00000000" w:rsidRDefault="00CA723E">
      <w:bookmarkStart w:id="129" w:name="sub_1284"/>
      <w:bookmarkEnd w:id="128"/>
      <w:r>
        <w:t>г) по срабатыванию видеодетектора системы ох</w:t>
      </w:r>
      <w:r>
        <w:t>ранной телевизионной.</w:t>
      </w:r>
    </w:p>
    <w:p w:rsidR="00000000" w:rsidRDefault="00CA723E">
      <w:bookmarkStart w:id="130" w:name="sub_1029"/>
      <w:bookmarkEnd w:id="129"/>
      <w:r>
        <w:t>29. Технические средства архивации должны обеспечивать хранение необходимых объемов видеоинформации в течение времени, которое задается условиями и режимом охраны объекта.</w:t>
      </w:r>
    </w:p>
    <w:p w:rsidR="00000000" w:rsidRDefault="00CA723E">
      <w:bookmarkStart w:id="131" w:name="sub_1030"/>
      <w:bookmarkEnd w:id="130"/>
      <w:r>
        <w:t xml:space="preserve">30. В состав системы охранной </w:t>
      </w:r>
      <w:r>
        <w:t>телевизионной должны входить:</w:t>
      </w:r>
    </w:p>
    <w:p w:rsidR="00000000" w:rsidRDefault="00CA723E">
      <w:bookmarkStart w:id="132" w:name="sub_1301"/>
      <w:bookmarkEnd w:id="131"/>
      <w:r>
        <w:t>а) источники видеосигнала (видеокамеры с объективами, цифровые видеорегистраторы);</w:t>
      </w:r>
    </w:p>
    <w:p w:rsidR="00000000" w:rsidRDefault="00CA723E">
      <w:bookmarkStart w:id="133" w:name="sub_1302"/>
      <w:bookmarkEnd w:id="132"/>
      <w:r>
        <w:t>б) аппаратура передачи и коммутации видеосигнала;</w:t>
      </w:r>
    </w:p>
    <w:p w:rsidR="00000000" w:rsidRDefault="00CA723E">
      <w:bookmarkStart w:id="134" w:name="sub_1303"/>
      <w:bookmarkEnd w:id="133"/>
      <w:r>
        <w:t>в) устройства приема и обработки видеоданных для цифровых систем охранных телевизионных (платы видеоввода, видеосерверы, программное обеспечение автоматизированного рабочего места системы охранной телевизионной);</w:t>
      </w:r>
    </w:p>
    <w:p w:rsidR="00000000" w:rsidRDefault="00CA723E">
      <w:bookmarkStart w:id="135" w:name="sub_1304"/>
      <w:bookmarkEnd w:id="134"/>
      <w:r>
        <w:t>г) устройства вывода видеои</w:t>
      </w:r>
      <w:r>
        <w:t>зображения (видеомониторы);</w:t>
      </w:r>
    </w:p>
    <w:p w:rsidR="00000000" w:rsidRDefault="00CA723E">
      <w:bookmarkStart w:id="136" w:name="sub_1305"/>
      <w:bookmarkEnd w:id="135"/>
      <w:r>
        <w:t>д) устройства видеозаписи;</w:t>
      </w:r>
    </w:p>
    <w:p w:rsidR="00000000" w:rsidRDefault="00CA723E">
      <w:bookmarkStart w:id="137" w:name="sub_1306"/>
      <w:bookmarkEnd w:id="136"/>
      <w:r>
        <w:t>е) источники электропитания;</w:t>
      </w:r>
    </w:p>
    <w:p w:rsidR="00000000" w:rsidRDefault="00CA723E">
      <w:bookmarkStart w:id="138" w:name="sub_1307"/>
      <w:bookmarkEnd w:id="137"/>
      <w:r>
        <w:t>ж) коммутационное оборудование;</w:t>
      </w:r>
    </w:p>
    <w:p w:rsidR="00000000" w:rsidRDefault="00CA723E">
      <w:bookmarkStart w:id="139" w:name="sub_1308"/>
      <w:bookmarkEnd w:id="138"/>
      <w:r>
        <w:t>з) соединительные кабели;</w:t>
      </w:r>
    </w:p>
    <w:p w:rsidR="00000000" w:rsidRDefault="00CA723E">
      <w:bookmarkStart w:id="140" w:name="sub_1309"/>
      <w:bookmarkEnd w:id="139"/>
      <w:r>
        <w:t>и) кожуха для видеокамер;</w:t>
      </w:r>
    </w:p>
    <w:p w:rsidR="00000000" w:rsidRDefault="00CA723E">
      <w:bookmarkStart w:id="141" w:name="sub_13010"/>
      <w:bookmarkEnd w:id="140"/>
      <w:r>
        <w:t>к) средства инфракрасной подсветки;</w:t>
      </w:r>
    </w:p>
    <w:p w:rsidR="00000000" w:rsidRDefault="00CA723E">
      <w:bookmarkStart w:id="142" w:name="sub_13011"/>
      <w:bookmarkEnd w:id="141"/>
      <w:r>
        <w:t xml:space="preserve">л) другое оборудование, необходимое для обеспечения работоспособности системы </w:t>
      </w:r>
      <w:r>
        <w:lastRenderedPageBreak/>
        <w:t>охранной телевизионной.</w:t>
      </w:r>
    </w:p>
    <w:p w:rsidR="00000000" w:rsidRDefault="00CA723E">
      <w:bookmarkStart w:id="143" w:name="sub_1031"/>
      <w:bookmarkEnd w:id="142"/>
      <w:r>
        <w:t>31. К функциональным свойствам источников видеосигнала предъявляются следу</w:t>
      </w:r>
      <w:r>
        <w:t>ющие требования:</w:t>
      </w:r>
    </w:p>
    <w:p w:rsidR="00000000" w:rsidRDefault="00CA723E">
      <w:bookmarkStart w:id="144" w:name="sub_1311"/>
      <w:bookmarkEnd w:id="143"/>
      <w:r>
        <w:t>а) разрешение (число пикселей в каждом кадре) - не менее 1,2 мегапикселя;</w:t>
      </w:r>
    </w:p>
    <w:p w:rsidR="00000000" w:rsidRDefault="00CA723E">
      <w:bookmarkStart w:id="145" w:name="sub_1312"/>
      <w:bookmarkEnd w:id="144"/>
      <w:r>
        <w:t>б) горизонтальное разрешение кадра - не менее 1200 пикселей;</w:t>
      </w:r>
    </w:p>
    <w:p w:rsidR="00000000" w:rsidRDefault="00CA723E">
      <w:bookmarkStart w:id="146" w:name="sub_1313"/>
      <w:bookmarkEnd w:id="145"/>
      <w:r>
        <w:t>в) вертикальное разрешение кадра - не менее 1000 пикселе</w:t>
      </w:r>
      <w:r>
        <w:t>й;</w:t>
      </w:r>
    </w:p>
    <w:p w:rsidR="00000000" w:rsidRDefault="00CA723E">
      <w:bookmarkStart w:id="147" w:name="sub_1314"/>
      <w:bookmarkEnd w:id="146"/>
      <w:r>
        <w:t xml:space="preserve">г) геометрические параметры пикселя должны соответствовать требованиям </w:t>
      </w:r>
      <w:hyperlink r:id="rId19" w:history="1">
        <w:r>
          <w:rPr>
            <w:rStyle w:val="a4"/>
          </w:rPr>
          <w:t>ГОСТ Р ИСО/МЭК 19794-5-2013</w:t>
        </w:r>
      </w:hyperlink>
      <w:r>
        <w:t xml:space="preserve"> "Информационные технологии. Биометрия. Форматы обмена биометрическим</w:t>
      </w:r>
      <w:r>
        <w:t>и данными. Часть 5. Данные изображения лица";</w:t>
      </w:r>
    </w:p>
    <w:p w:rsidR="00000000" w:rsidRDefault="00CA723E">
      <w:bookmarkStart w:id="148" w:name="sub_1315"/>
      <w:bookmarkEnd w:id="147"/>
      <w:r>
        <w:t>д) использование чересстрочной развертки не допускается;</w:t>
      </w:r>
    </w:p>
    <w:p w:rsidR="00000000" w:rsidRDefault="00CA723E">
      <w:bookmarkStart w:id="149" w:name="sub_1316"/>
      <w:bookmarkEnd w:id="148"/>
      <w:r>
        <w:t>е) оптическая разрешающая способность по горизонтали должна составлять не менее 800 линий на горизонтальный размер кадра;</w:t>
      </w:r>
    </w:p>
    <w:p w:rsidR="00000000" w:rsidRDefault="00CA723E">
      <w:bookmarkStart w:id="150" w:name="sub_1317"/>
      <w:bookmarkEnd w:id="149"/>
      <w:r>
        <w:t>ж) оптическая разрешающая способность по вертикали должна составлять не менее 650 линий на вертикальный размер кадра;</w:t>
      </w:r>
    </w:p>
    <w:p w:rsidR="00000000" w:rsidRDefault="00CA723E">
      <w:bookmarkStart w:id="151" w:name="sub_1318"/>
      <w:bookmarkEnd w:id="150"/>
      <w:r>
        <w:t>з) частота кадров - не менее 25 кадров в секунду;</w:t>
      </w:r>
    </w:p>
    <w:p w:rsidR="00000000" w:rsidRDefault="00CA723E">
      <w:bookmarkStart w:id="152" w:name="sub_1319"/>
      <w:bookmarkEnd w:id="151"/>
      <w:r>
        <w:t>и) цветность видеоизображения - цветное</w:t>
      </w:r>
      <w:r>
        <w:t>;</w:t>
      </w:r>
    </w:p>
    <w:p w:rsidR="00000000" w:rsidRDefault="00CA723E">
      <w:bookmarkStart w:id="153" w:name="sub_13110"/>
      <w:bookmarkEnd w:id="152"/>
      <w:r>
        <w:t>к) максимальное отношение "сигнал - шум" (с выключенной функцией автоматического усиления сигнала) - не менее 42 дБ;</w:t>
      </w:r>
    </w:p>
    <w:p w:rsidR="00000000" w:rsidRDefault="00CA723E">
      <w:bookmarkStart w:id="154" w:name="sub_13111"/>
      <w:bookmarkEnd w:id="153"/>
      <w:r>
        <w:t xml:space="preserve">л) относительная дисторсия согласно ГОСТ 20825-75 "Объективы съемочные. Методы измерения аберраций" - </w:t>
      </w:r>
      <w:r>
        <w:t>не более 1 процента;</w:t>
      </w:r>
    </w:p>
    <w:p w:rsidR="00000000" w:rsidRDefault="00CA723E">
      <w:bookmarkStart w:id="155" w:name="sub_13112"/>
      <w:bookmarkEnd w:id="154"/>
      <w:r>
        <w:t xml:space="preserve">м) коэффициент виньетирования согласно </w:t>
      </w:r>
      <w:hyperlink r:id="rId20" w:history="1">
        <w:r>
          <w:rPr>
            <w:rStyle w:val="a4"/>
          </w:rPr>
          <w:t>ГОСТ 24775-81</w:t>
        </w:r>
      </w:hyperlink>
      <w:r>
        <w:t xml:space="preserve"> "Объективы. Методы измерения виньетирования" - не менее 0,9.</w:t>
      </w:r>
    </w:p>
    <w:bookmarkEnd w:id="155"/>
    <w:p w:rsidR="00000000" w:rsidRDefault="00CA723E"/>
    <w:p w:rsidR="00000000" w:rsidRDefault="00CA723E">
      <w:pPr>
        <w:pStyle w:val="1"/>
      </w:pPr>
      <w:bookmarkStart w:id="156" w:name="sub_1600"/>
      <w:r>
        <w:t>VI. Требования к</w:t>
      </w:r>
      <w:r>
        <w:t xml:space="preserve"> функциональным свойствам технических систем и средств интеллектуального видеонаблюдения</w:t>
      </w:r>
    </w:p>
    <w:bookmarkEnd w:id="156"/>
    <w:p w:rsidR="00000000" w:rsidRDefault="00CA723E"/>
    <w:p w:rsidR="00000000" w:rsidRDefault="00CA723E">
      <w:bookmarkStart w:id="157" w:name="sub_1032"/>
      <w:r>
        <w:t>32. К техническим системам и средствам интеллектуального видеонаблюдения относятся:</w:t>
      </w:r>
    </w:p>
    <w:p w:rsidR="00000000" w:rsidRDefault="00CA723E">
      <w:bookmarkStart w:id="158" w:name="sub_1321"/>
      <w:bookmarkEnd w:id="157"/>
      <w:r>
        <w:t>а) технические системы и средства идентификации фи</w:t>
      </w:r>
      <w:r>
        <w:t>зических лиц;</w:t>
      </w:r>
    </w:p>
    <w:p w:rsidR="00000000" w:rsidRDefault="00CA723E">
      <w:bookmarkStart w:id="159" w:name="sub_1322"/>
      <w:bookmarkEnd w:id="158"/>
      <w:r>
        <w:t>б) технические системы и средства обнаружения тревожных ситуаций.</w:t>
      </w:r>
    </w:p>
    <w:p w:rsidR="00000000" w:rsidRDefault="00CA723E">
      <w:bookmarkStart w:id="160" w:name="sub_1033"/>
      <w:bookmarkEnd w:id="159"/>
      <w:r>
        <w:t>33. К техническим системам и средствам идентификации физических лиц предъявляются следующие требования:</w:t>
      </w:r>
    </w:p>
    <w:p w:rsidR="00000000" w:rsidRDefault="00CA723E">
      <w:bookmarkStart w:id="161" w:name="sub_1331"/>
      <w:bookmarkEnd w:id="160"/>
      <w:r>
        <w:t>а) вероятность ложного пропуска для алгоритмов и аппаратно-программных средств детекции - не более 5 процентов;</w:t>
      </w:r>
    </w:p>
    <w:p w:rsidR="00000000" w:rsidRDefault="00CA723E">
      <w:bookmarkStart w:id="162" w:name="sub_1332"/>
      <w:bookmarkEnd w:id="161"/>
      <w:r>
        <w:t>б) вероя</w:t>
      </w:r>
      <w:r>
        <w:t>тность ложноотрицательной идентификации для алгоритмов и аппаратно-программных средств - не более 15 процентов;</w:t>
      </w:r>
    </w:p>
    <w:p w:rsidR="00000000" w:rsidRDefault="00CA723E">
      <w:bookmarkStart w:id="163" w:name="sub_1333"/>
      <w:bookmarkEnd w:id="162"/>
      <w:r>
        <w:t>в) вероятность ложноположительной идентификации для алгоритмов и аппаратно-программных средств - не более 1 процента;</w:t>
      </w:r>
    </w:p>
    <w:p w:rsidR="00000000" w:rsidRDefault="00CA723E">
      <w:bookmarkStart w:id="164" w:name="sub_1334"/>
      <w:bookmarkEnd w:id="163"/>
      <w:r>
        <w:t>г) пропускная способность аппаратно-программных средств идентификации - не более 3 секунд.</w:t>
      </w:r>
    </w:p>
    <w:p w:rsidR="00000000" w:rsidRDefault="00CA723E">
      <w:bookmarkStart w:id="165" w:name="sub_1034"/>
      <w:bookmarkEnd w:id="164"/>
      <w:r>
        <w:t xml:space="preserve">34. Функциональные свойства технических систем и средств идентификации физических лиц, указанные в </w:t>
      </w:r>
      <w:hyperlink w:anchor="sub_1033" w:history="1">
        <w:r>
          <w:rPr>
            <w:rStyle w:val="a4"/>
          </w:rPr>
          <w:t>пункте 33</w:t>
        </w:r>
      </w:hyperlink>
      <w:r>
        <w:t xml:space="preserve"> настоящи</w:t>
      </w:r>
      <w:r>
        <w:t>х требований, должны обеспечиваться при следующих условиях:</w:t>
      </w:r>
    </w:p>
    <w:p w:rsidR="00000000" w:rsidRDefault="00CA723E">
      <w:bookmarkStart w:id="166" w:name="sub_1341"/>
      <w:bookmarkEnd w:id="165"/>
      <w:r>
        <w:t>а) освещенность в плоскости лица - от (100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10) до (1000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50) люкс;</w:t>
      </w:r>
    </w:p>
    <w:p w:rsidR="00000000" w:rsidRDefault="00CA723E">
      <w:bookmarkStart w:id="167" w:name="sub_1342"/>
      <w:bookmarkEnd w:id="166"/>
      <w:r>
        <w:t>б) неравномерность освещеннос</w:t>
      </w:r>
      <w:r>
        <w:t>ти лица - не более (50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5) процентов;</w:t>
      </w:r>
    </w:p>
    <w:p w:rsidR="00000000" w:rsidRDefault="00CA723E">
      <w:bookmarkStart w:id="168" w:name="sub_1343"/>
      <w:bookmarkEnd w:id="167"/>
      <w:r>
        <w:t>в) характеристики видеоизображения:</w:t>
      </w:r>
    </w:p>
    <w:bookmarkEnd w:id="168"/>
    <w:p w:rsidR="00000000" w:rsidRDefault="00CA723E">
      <w:r>
        <w:t>разрешение видеоизображения, обеспечивающее регистрацию изображений лиц на рабочей дистанции съемки видеокамеры не менее 1,5 </w:t>
      </w:r>
      <w:r>
        <w:t>метра с расстоянием между центрами глаз (40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2) пикселей (для алгоритмов и аппаратно-программных средств детекции) и (60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2) пикселей (для </w:t>
      </w:r>
      <w:r>
        <w:lastRenderedPageBreak/>
        <w:t>алгоритмов и аппаратно-программных средств идентиф</w:t>
      </w:r>
      <w:r>
        <w:t>икации);</w:t>
      </w:r>
    </w:p>
    <w:p w:rsidR="00000000" w:rsidRDefault="00CA723E">
      <w:r>
        <w:t>динамический диапазон интенсивности изображения в области лица - не менее 8 бит;</w:t>
      </w:r>
    </w:p>
    <w:p w:rsidR="00000000" w:rsidRDefault="00CA723E">
      <w:r>
        <w:t>цветность видеоизображения - черно-белое;</w:t>
      </w:r>
    </w:p>
    <w:p w:rsidR="00000000" w:rsidRDefault="00CA723E">
      <w:r>
        <w:t>частота - не менее 16 кадров в секунду;</w:t>
      </w:r>
    </w:p>
    <w:p w:rsidR="00000000" w:rsidRDefault="00CA723E">
      <w:bookmarkStart w:id="169" w:name="sub_1344"/>
      <w:r>
        <w:t>г) плотность потока людей - 1 чел/м</w:t>
      </w:r>
      <w:r>
        <w:rPr>
          <w:vertAlign w:val="superscript"/>
        </w:rPr>
        <w:t> 2</w:t>
      </w:r>
      <w:r>
        <w:t>;</w:t>
      </w:r>
    </w:p>
    <w:p w:rsidR="00000000" w:rsidRDefault="00CA723E">
      <w:bookmarkStart w:id="170" w:name="sub_1345"/>
      <w:bookmarkEnd w:id="169"/>
      <w:r>
        <w:t xml:space="preserve">д) скорость движения </w:t>
      </w:r>
      <w:r>
        <w:t>- не более 5 км/ч;</w:t>
      </w:r>
    </w:p>
    <w:p w:rsidR="00000000" w:rsidRDefault="00CA723E">
      <w:bookmarkStart w:id="171" w:name="sub_1346"/>
      <w:bookmarkEnd w:id="170"/>
      <w:r>
        <w:t xml:space="preserve">е) ракурс лица относительно фронтального ракурса, определяемый в соответствии с </w:t>
      </w:r>
      <w:hyperlink r:id="rId26" w:history="1">
        <w:r>
          <w:rPr>
            <w:rStyle w:val="a4"/>
          </w:rPr>
          <w:t>ГОСТ Р ИСО/МЭК 19794-5-2013</w:t>
        </w:r>
      </w:hyperlink>
      <w:r>
        <w:t xml:space="preserve"> "Информационные технологии. Биометрия. Форм</w:t>
      </w:r>
      <w:r>
        <w:t>аты обмена биометрическими данными. Часть 5. Данные изображения лица" угловыми координатами поворота, наклона и отклонения лица:</w:t>
      </w:r>
    </w:p>
    <w:bookmarkEnd w:id="171"/>
    <w:p w:rsidR="00000000" w:rsidRDefault="00CA723E">
      <w:r>
        <w:t>для алгоритмов и аппаратно-программных средств детекции - в диапазоне от 0 до (30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2) </w:t>
      </w:r>
      <w:r>
        <w:t>градусов;</w:t>
      </w:r>
    </w:p>
    <w:p w:rsidR="00000000" w:rsidRDefault="00CA723E">
      <w:r>
        <w:t>для алгоритмов и аппаратно-программных средств идентификации - в диапазоне от 0 до (15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2) градусов;</w:t>
      </w:r>
    </w:p>
    <w:p w:rsidR="00000000" w:rsidRDefault="00CA723E">
      <w:bookmarkStart w:id="172" w:name="sub_1347"/>
      <w:r>
        <w:t>ж) структура фона (подвижный случайно неоднородный фон съемки с перепадами контраста) - от (0,2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0,05) до (0,8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0,05);</w:t>
      </w:r>
    </w:p>
    <w:p w:rsidR="00000000" w:rsidRDefault="00CA723E">
      <w:bookmarkStart w:id="173" w:name="sub_1348"/>
      <w:bookmarkEnd w:id="172"/>
      <w:r>
        <w:t xml:space="preserve">з) объем базы данных эталонных изображений лиц - не менее 1000 лиц условно-фронтального типа (в соответствии с </w:t>
      </w:r>
      <w:hyperlink r:id="rId29" w:history="1">
        <w:r>
          <w:rPr>
            <w:rStyle w:val="a4"/>
          </w:rPr>
          <w:t>ГОСТ Р ИСО/МЭК 19794-5-2013</w:t>
        </w:r>
      </w:hyperlink>
      <w:r>
        <w:t xml:space="preserve"> "Информационные технологии. Биометрия. Форматы обмена биометрическими данными. Часть 5. Данные изображения лица").</w:t>
      </w:r>
    </w:p>
    <w:p w:rsidR="00000000" w:rsidRDefault="00CA723E">
      <w:bookmarkStart w:id="174" w:name="sub_1035"/>
      <w:bookmarkEnd w:id="173"/>
      <w:r>
        <w:t>35. В состав технических систем и средств идентификации физических лиц вкл</w:t>
      </w:r>
      <w:r>
        <w:t>ючаются средства регистрации видеоизображений, к которым предъявляются следующие требования:</w:t>
      </w:r>
    </w:p>
    <w:p w:rsidR="00000000" w:rsidRDefault="00CA723E">
      <w:bookmarkStart w:id="175" w:name="sub_1351"/>
      <w:bookmarkEnd w:id="174"/>
      <w:r>
        <w:t>а) разрешение регистрируемого видеоизображения - не менее 1,2 мегапикселя;</w:t>
      </w:r>
    </w:p>
    <w:p w:rsidR="00000000" w:rsidRDefault="00CA723E">
      <w:bookmarkStart w:id="176" w:name="sub_1352"/>
      <w:bookmarkEnd w:id="175"/>
      <w:r>
        <w:t>б) частота кадров - не менее 16 кадров в секунду;</w:t>
      </w:r>
    </w:p>
    <w:p w:rsidR="00000000" w:rsidRDefault="00CA723E">
      <w:bookmarkStart w:id="177" w:name="sub_1353"/>
      <w:bookmarkEnd w:id="176"/>
      <w:r>
        <w:t>в) разрешающая способность - разрешение на рабочей дистанции съемки объектов размером 2 миллиметра и более (значения для области в центре кадра и на расстоянии до одной третьей ширины, высоты и диагоналей кадра от центра включительно);</w:t>
      </w:r>
    </w:p>
    <w:p w:rsidR="00000000" w:rsidRDefault="00CA723E">
      <w:bookmarkStart w:id="178" w:name="sub_1354"/>
      <w:bookmarkEnd w:id="177"/>
      <w:r>
        <w:t>г) глубина резко отображаемого пространства - не менее 1 метра (для области в центре кадра и на расстоянии до одной третьей ширины, высоты и диагоналей кадра от центра включительно);</w:t>
      </w:r>
    </w:p>
    <w:p w:rsidR="00000000" w:rsidRDefault="00CA723E">
      <w:bookmarkStart w:id="179" w:name="sub_1355"/>
      <w:bookmarkEnd w:id="178"/>
      <w:r>
        <w:t>д) расстояние между центрами глаз на изображении ли</w:t>
      </w:r>
      <w:r>
        <w:t>ца, зарегистрированном на рабочей дистанции съемки, - не менее (60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2) пикселей (для области в центре кадра и на расстоянии до одной третьей ширины, высоты и диагоналей кадра от центра включительно);</w:t>
      </w:r>
    </w:p>
    <w:p w:rsidR="00000000" w:rsidRDefault="00CA723E">
      <w:bookmarkStart w:id="180" w:name="sub_1356"/>
      <w:bookmarkEnd w:id="179"/>
      <w:r>
        <w:t>е) макс</w:t>
      </w:r>
      <w:r>
        <w:t>имальное отношение "сигнал - шум" (с выключенной функцией автоматического усиления сигнала) - не менее 45 дБ;</w:t>
      </w:r>
    </w:p>
    <w:p w:rsidR="00000000" w:rsidRDefault="00CA723E">
      <w:bookmarkStart w:id="181" w:name="sub_1357"/>
      <w:bookmarkEnd w:id="180"/>
      <w:r>
        <w:t>ж) дисторсия - не более 5 процентов (по краям кадра - на расстоянии одной третьей ширины, высоты и диагоналей кадра от его центра)</w:t>
      </w:r>
      <w:r>
        <w:t>.</w:t>
      </w:r>
    </w:p>
    <w:p w:rsidR="00000000" w:rsidRDefault="00CA723E">
      <w:bookmarkStart w:id="182" w:name="sub_1036"/>
      <w:bookmarkEnd w:id="181"/>
      <w:r>
        <w:t>36. Технические системы и средства идентификации физических лиц должны обеспечить:</w:t>
      </w:r>
    </w:p>
    <w:p w:rsidR="00000000" w:rsidRDefault="00CA723E">
      <w:bookmarkStart w:id="183" w:name="sub_1361"/>
      <w:bookmarkEnd w:id="182"/>
      <w:r>
        <w:t>а)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TCP/IP;</w:t>
      </w:r>
    </w:p>
    <w:p w:rsidR="00000000" w:rsidRDefault="00CA723E">
      <w:bookmarkStart w:id="184" w:name="sub_1362"/>
      <w:bookmarkEnd w:id="183"/>
      <w:r>
        <w:t>б) обмен информацией с</w:t>
      </w:r>
      <w:r>
        <w:t xml:space="preserve"> системой сбора результатов технического мониторинга и контроля с использованием унифицированных протокола передачи данных и формата метаданных, разработанного на основе XML.</w:t>
      </w:r>
    </w:p>
    <w:p w:rsidR="00000000" w:rsidRDefault="00CA723E">
      <w:bookmarkStart w:id="185" w:name="sub_1037"/>
      <w:bookmarkEnd w:id="184"/>
      <w:r>
        <w:t>37. К техническим системам и средствам обнаружения тревожных ситу</w:t>
      </w:r>
      <w:r>
        <w:t>аций предъявляются следующие требования:</w:t>
      </w:r>
    </w:p>
    <w:p w:rsidR="00000000" w:rsidRDefault="00CA723E">
      <w:bookmarkStart w:id="186" w:name="sub_1371"/>
      <w:bookmarkEnd w:id="185"/>
      <w:r>
        <w:t>а) для алгоритмов и аппаратно-программных средств, работающих по сценарию "Стерильная зона":</w:t>
      </w:r>
    </w:p>
    <w:bookmarkEnd w:id="186"/>
    <w:p w:rsidR="00000000" w:rsidRDefault="00CA723E">
      <w:r>
        <w:t>чувствительность - не менее 99 процентов;</w:t>
      </w:r>
    </w:p>
    <w:p w:rsidR="00000000" w:rsidRDefault="00CA723E">
      <w:r>
        <w:lastRenderedPageBreak/>
        <w:t>специфичность - не менее 99 процентов;</w:t>
      </w:r>
    </w:p>
    <w:p w:rsidR="00000000" w:rsidRDefault="00CA723E">
      <w:r>
        <w:t xml:space="preserve">время реакции на </w:t>
      </w:r>
      <w:r>
        <w:t>появление объекта (человека, транспортного средства, животного) в запрещенной зоне настраивается в диапазоне от 1 до 300 секунд с шагом 1 секунда;</w:t>
      </w:r>
    </w:p>
    <w:p w:rsidR="00000000" w:rsidRDefault="00CA723E">
      <w:bookmarkStart w:id="187" w:name="sub_1372"/>
      <w:r>
        <w:t xml:space="preserve">б) для алгоритмов и аппаратно-программных средств, работающих по сценарию "Оставленный (исчезнувший) </w:t>
      </w:r>
      <w:r>
        <w:t>предмет":</w:t>
      </w:r>
    </w:p>
    <w:bookmarkEnd w:id="187"/>
    <w:p w:rsidR="00000000" w:rsidRDefault="00CA723E">
      <w:r>
        <w:t>чувствительность - не менее 95 процентов;</w:t>
      </w:r>
    </w:p>
    <w:p w:rsidR="00000000" w:rsidRDefault="00CA723E">
      <w:r>
        <w:t>специфичность - не менее 95 процентов;</w:t>
      </w:r>
    </w:p>
    <w:p w:rsidR="00000000" w:rsidRDefault="00CA723E">
      <w:r>
        <w:t>время реакции на оставление (исчезновение) предмета настраивается в диапазоне от 1 до 300 секунд с шагом 1 секунда;</w:t>
      </w:r>
    </w:p>
    <w:p w:rsidR="00000000" w:rsidRDefault="00CA723E">
      <w:bookmarkStart w:id="188" w:name="sub_1373"/>
      <w:r>
        <w:t>в) для алгоритмов и аппаратно-про</w:t>
      </w:r>
      <w:r>
        <w:t>граммных средств, работающих по сценарию "Движение в запрещенном направлении" (характеристики должны обеспечиваться при потолочном способе размещения видеокамеры):</w:t>
      </w:r>
    </w:p>
    <w:bookmarkEnd w:id="188"/>
    <w:p w:rsidR="00000000" w:rsidRDefault="00CA723E">
      <w:r>
        <w:t>чувствительность - не менее 95 процентов;</w:t>
      </w:r>
    </w:p>
    <w:p w:rsidR="00000000" w:rsidRDefault="00CA723E">
      <w:r>
        <w:t>специфичность - не менее 99 процентов;</w:t>
      </w:r>
    </w:p>
    <w:p w:rsidR="00000000" w:rsidRDefault="00CA723E">
      <w:r>
        <w:t>вре</w:t>
      </w:r>
      <w:r>
        <w:t>мя реакции на факт движения объекта (человека, транспортного средства, животного) в запрещенном направлении настраивается в диапазоне от 1 до 300 секунд с шагом 1 секунда;</w:t>
      </w:r>
    </w:p>
    <w:p w:rsidR="00000000" w:rsidRDefault="00CA723E">
      <w:bookmarkStart w:id="189" w:name="sub_1374"/>
      <w:r>
        <w:t>г) для алгоритмов и аппаратно-программных средств, работающих по сценарию "Н</w:t>
      </w:r>
      <w:r>
        <w:t>етипичные изменения в сцене":</w:t>
      </w:r>
    </w:p>
    <w:bookmarkEnd w:id="189"/>
    <w:p w:rsidR="00000000" w:rsidRDefault="00CA723E">
      <w:r>
        <w:t>чувствительность - не менее 90 процентов;</w:t>
      </w:r>
    </w:p>
    <w:p w:rsidR="00000000" w:rsidRDefault="00CA723E">
      <w:r>
        <w:t>специфичность - не менее 95 процентов;</w:t>
      </w:r>
    </w:p>
    <w:p w:rsidR="00000000" w:rsidRDefault="00CA723E">
      <w:r>
        <w:t>время реакции на нетипичные изменения в сцене (затемнение изображения, расфокусировка, засветка) настраивается в диапазоне от 1 до 300 се</w:t>
      </w:r>
      <w:r>
        <w:t>кунд с шагом 1 секунда.</w:t>
      </w:r>
    </w:p>
    <w:p w:rsidR="00000000" w:rsidRDefault="00CA723E">
      <w:bookmarkStart w:id="190" w:name="sub_1038"/>
      <w:r>
        <w:t xml:space="preserve">38. Функциональные свойства технических систем и средств обнаружения тревожных ситуаций, указанные в </w:t>
      </w:r>
      <w:hyperlink w:anchor="sub_1037" w:history="1">
        <w:r>
          <w:rPr>
            <w:rStyle w:val="a4"/>
          </w:rPr>
          <w:t>пункте 37</w:t>
        </w:r>
      </w:hyperlink>
      <w:r>
        <w:t xml:space="preserve"> настоящих требований, должны обеспечиваться при следующих условиях:</w:t>
      </w:r>
    </w:p>
    <w:p w:rsidR="00000000" w:rsidRDefault="00CA723E">
      <w:bookmarkStart w:id="191" w:name="sub_1381"/>
      <w:bookmarkEnd w:id="190"/>
      <w:r>
        <w:t xml:space="preserve">а) </w:t>
      </w:r>
      <w:r>
        <w:t>освещенность в зоне регистрации - от (100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10) до (1000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50) люкс;</w:t>
      </w:r>
    </w:p>
    <w:p w:rsidR="00000000" w:rsidRDefault="00CA723E">
      <w:bookmarkStart w:id="192" w:name="sub_1382"/>
      <w:bookmarkEnd w:id="191"/>
      <w:r>
        <w:t>б) дистанция съемки - от 5 до 30 метров;</w:t>
      </w:r>
    </w:p>
    <w:p w:rsidR="00000000" w:rsidRDefault="00CA723E">
      <w:bookmarkStart w:id="193" w:name="sub_1383"/>
      <w:bookmarkEnd w:id="192"/>
      <w:r>
        <w:t>в) угол наклона оптической оси видеокамеры относ</w:t>
      </w:r>
      <w:r>
        <w:t>ительно горизонтальной плоскости:</w:t>
      </w:r>
    </w:p>
    <w:bookmarkEnd w:id="193"/>
    <w:p w:rsidR="00000000" w:rsidRDefault="00CA723E">
      <w:r>
        <w:t>не менее 15 градусов (для наклонного способа размещения);</w:t>
      </w:r>
    </w:p>
    <w:p w:rsidR="00000000" w:rsidRDefault="00CA723E">
      <w:r>
        <w:t>(90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10) градусов (для потолочного способа размещения);</w:t>
      </w:r>
    </w:p>
    <w:p w:rsidR="00000000" w:rsidRDefault="00CA723E">
      <w:bookmarkStart w:id="194" w:name="sub_1384"/>
      <w:r>
        <w:t>г) разрешение видеокамеры - от 1,3 до 2 мегапикселей;</w:t>
      </w:r>
    </w:p>
    <w:p w:rsidR="00000000" w:rsidRDefault="00CA723E">
      <w:bookmarkStart w:id="195" w:name="sub_1385"/>
      <w:bookmarkEnd w:id="194"/>
      <w:r>
        <w:t>д) плотность потока людей - не более 1 чел/м</w:t>
      </w:r>
      <w:r>
        <w:rPr>
          <w:vertAlign w:val="superscript"/>
        </w:rPr>
        <w:t> 2</w:t>
      </w:r>
      <w:r>
        <w:t>;</w:t>
      </w:r>
    </w:p>
    <w:p w:rsidR="00000000" w:rsidRDefault="00CA723E">
      <w:bookmarkStart w:id="196" w:name="sub_1386"/>
      <w:bookmarkEnd w:id="195"/>
      <w:r>
        <w:t>е) объем оставленного предмета - от 3 куб. дециметров;</w:t>
      </w:r>
    </w:p>
    <w:p w:rsidR="00000000" w:rsidRDefault="00CA723E">
      <w:bookmarkStart w:id="197" w:name="sub_1387"/>
      <w:bookmarkEnd w:id="196"/>
      <w:r>
        <w:t>ж) структура фона - подвижный случайно неоднородный фон съемки с перепадами контраста от (0,2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0,05) до (0,8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0,05).</w:t>
      </w:r>
    </w:p>
    <w:p w:rsidR="00000000" w:rsidRDefault="00CA723E">
      <w:bookmarkStart w:id="198" w:name="sub_1039"/>
      <w:bookmarkEnd w:id="197"/>
      <w:r>
        <w:t>39. В</w:t>
      </w:r>
      <w:r>
        <w:t xml:space="preserve"> состав технических систем и средств обнаружения тревожных ситуаций включаются средства регистрации видеоизображений, к которым предъявляются следующие требования:</w:t>
      </w:r>
    </w:p>
    <w:p w:rsidR="00000000" w:rsidRDefault="00CA723E">
      <w:bookmarkStart w:id="199" w:name="sub_1391"/>
      <w:bookmarkEnd w:id="198"/>
      <w:r>
        <w:t>а) разрешение регистрируемого видеоизображения - не менее 1,2 мегапикселя;</w:t>
      </w:r>
    </w:p>
    <w:p w:rsidR="00000000" w:rsidRDefault="00CA723E">
      <w:bookmarkStart w:id="200" w:name="sub_1392"/>
      <w:bookmarkEnd w:id="199"/>
      <w:r>
        <w:t>б) частота кадров - не менее 25 кадров в секунду;</w:t>
      </w:r>
    </w:p>
    <w:p w:rsidR="00000000" w:rsidRDefault="00CA723E">
      <w:bookmarkStart w:id="201" w:name="sub_1393"/>
      <w:bookmarkEnd w:id="200"/>
      <w:r>
        <w:t>в) цветность регистрируемого видеоизображения - цветное;</w:t>
      </w:r>
    </w:p>
    <w:p w:rsidR="00000000" w:rsidRDefault="00CA723E">
      <w:bookmarkStart w:id="202" w:name="sub_1394"/>
      <w:bookmarkEnd w:id="201"/>
      <w:r>
        <w:t>г) максимальное отношение "сигнал - шум" (с выключенной функцией автоматического усиления сигнала) - н</w:t>
      </w:r>
      <w:r>
        <w:t>е менее 42 дБ;</w:t>
      </w:r>
    </w:p>
    <w:p w:rsidR="00000000" w:rsidRDefault="00CA723E">
      <w:bookmarkStart w:id="203" w:name="sub_1395"/>
      <w:bookmarkEnd w:id="202"/>
      <w:r>
        <w:t>д) дисторсия - не более 10 процентов (по краям кадра - на расстоянии одной третьей ширины, высоты и диагоналей кадра от его центра).</w:t>
      </w:r>
    </w:p>
    <w:p w:rsidR="00000000" w:rsidRDefault="00CA723E">
      <w:bookmarkStart w:id="204" w:name="sub_1040"/>
      <w:bookmarkEnd w:id="203"/>
      <w:r>
        <w:t>40. Технические системы и средства обнаружения тревожных ситуаций должны обе</w:t>
      </w:r>
      <w:r>
        <w:t>спечить:</w:t>
      </w:r>
    </w:p>
    <w:p w:rsidR="00000000" w:rsidRDefault="00CA723E">
      <w:bookmarkStart w:id="205" w:name="sub_1401"/>
      <w:bookmarkEnd w:id="204"/>
      <w:r>
        <w:t>а)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ТСР/IР;</w:t>
      </w:r>
    </w:p>
    <w:p w:rsidR="00000000" w:rsidRDefault="00CA723E">
      <w:bookmarkStart w:id="206" w:name="sub_1402"/>
      <w:bookmarkEnd w:id="205"/>
      <w:r>
        <w:t xml:space="preserve">б) обмен информацией с системой сбора результатов технического мониторинга и контроля </w:t>
      </w:r>
      <w:r>
        <w:lastRenderedPageBreak/>
        <w:t>с использованием унифицированных протокола передачи данных и формата метаданных, разработанного на основе XML.</w:t>
      </w:r>
    </w:p>
    <w:bookmarkEnd w:id="206"/>
    <w:p w:rsidR="00000000" w:rsidRDefault="00CA723E"/>
    <w:p w:rsidR="00000000" w:rsidRDefault="00CA723E">
      <w:pPr>
        <w:pStyle w:val="1"/>
      </w:pPr>
      <w:bookmarkStart w:id="207" w:name="sub_1700"/>
      <w:r>
        <w:t>VII. Требования к функциональным свойст</w:t>
      </w:r>
      <w:r>
        <w:t>вам технических систем и средств видеозаписи</w:t>
      </w:r>
    </w:p>
    <w:bookmarkEnd w:id="207"/>
    <w:p w:rsidR="00000000" w:rsidRDefault="00CA723E"/>
    <w:p w:rsidR="00000000" w:rsidRDefault="00CA723E">
      <w:bookmarkStart w:id="208" w:name="sub_1041"/>
      <w:r>
        <w:t>41. К техническим системам и средствам видеозаписи предъявляются следующие требования:</w:t>
      </w:r>
    </w:p>
    <w:p w:rsidR="00000000" w:rsidRDefault="00CA723E">
      <w:bookmarkStart w:id="209" w:name="sub_1411"/>
      <w:bookmarkEnd w:id="208"/>
      <w:r>
        <w:t xml:space="preserve">а) цикличность видеозаписи - не менее 24 часов при использовании максимального для изделия </w:t>
      </w:r>
      <w:r>
        <w:t>количества видеокамер и следующих характеристик видеопотока:</w:t>
      </w:r>
    </w:p>
    <w:bookmarkEnd w:id="209"/>
    <w:p w:rsidR="00000000" w:rsidRDefault="00CA723E">
      <w:r>
        <w:t>разрешение (число пикселей в каждом кадре) - не менее 1,2 мегапикселя;</w:t>
      </w:r>
    </w:p>
    <w:p w:rsidR="00000000" w:rsidRDefault="00CA723E">
      <w:r>
        <w:t>горизонтальное разрешение кадра - не менее 1200 пикселей;</w:t>
      </w:r>
    </w:p>
    <w:p w:rsidR="00000000" w:rsidRDefault="00CA723E">
      <w:r>
        <w:t>вертикальное разрешение кадра - не менее 1000 пикселей;</w:t>
      </w:r>
    </w:p>
    <w:p w:rsidR="00000000" w:rsidRDefault="00CA723E">
      <w:r>
        <w:t>ге</w:t>
      </w:r>
      <w:r>
        <w:t xml:space="preserve">ометрические параметры пикселя должны соответствовать </w:t>
      </w:r>
      <w:hyperlink r:id="rId30" w:history="1">
        <w:r>
          <w:rPr>
            <w:rStyle w:val="a4"/>
          </w:rPr>
          <w:t>ГОСТ Р ИСО/МЭК 19794-5-2013</w:t>
        </w:r>
      </w:hyperlink>
      <w:r>
        <w:t xml:space="preserve"> "Информационные технологии. Биометрия. Форматы обмена биометрическими данными. Часть 5. Данные изображен</w:t>
      </w:r>
      <w:r>
        <w:t>ия лица";</w:t>
      </w:r>
    </w:p>
    <w:p w:rsidR="00000000" w:rsidRDefault="00CA723E">
      <w:bookmarkStart w:id="210" w:name="sub_1412"/>
      <w:r>
        <w:t>б) использование чересстрочной развертки не допускается;</w:t>
      </w:r>
    </w:p>
    <w:p w:rsidR="00000000" w:rsidRDefault="00CA723E">
      <w:bookmarkStart w:id="211" w:name="sub_1413"/>
      <w:bookmarkEnd w:id="210"/>
      <w:r>
        <w:t xml:space="preserve">в) степень сжатия - не более 30 процентов по стандарту Н 264 или MJPEG. Степень сжатия определяется по </w:t>
      </w:r>
      <w:hyperlink r:id="rId31" w:history="1">
        <w:r>
          <w:rPr>
            <w:rStyle w:val="a4"/>
          </w:rPr>
          <w:t>ГОСТ Р 54830-2011</w:t>
        </w:r>
      </w:hyperlink>
      <w:r>
        <w:t xml:space="preserve"> "Системы охранные телевизионные. Компрессия оцифрованных видеоданных. Общие технические требования и методы оценки алгоритмов";</w:t>
      </w:r>
    </w:p>
    <w:p w:rsidR="00000000" w:rsidRDefault="00CA723E">
      <w:bookmarkStart w:id="212" w:name="sub_1414"/>
      <w:bookmarkEnd w:id="211"/>
      <w:r>
        <w:t>г) оптическая разрешающая способность по горизонтали - не менее 800 линий на горизонта</w:t>
      </w:r>
      <w:r>
        <w:t>льный размер кадра;</w:t>
      </w:r>
    </w:p>
    <w:p w:rsidR="00000000" w:rsidRDefault="00CA723E">
      <w:bookmarkStart w:id="213" w:name="sub_1415"/>
      <w:bookmarkEnd w:id="212"/>
      <w:r>
        <w:t>д) оптическая разрешающая способность по вертикали - не менее 650 линий на вертикальный размер кадра;</w:t>
      </w:r>
    </w:p>
    <w:p w:rsidR="00000000" w:rsidRDefault="00CA723E">
      <w:bookmarkStart w:id="214" w:name="sub_1416"/>
      <w:bookmarkEnd w:id="213"/>
      <w:r>
        <w:t>е) частота кадров - не менее 12 кадров в секунду.</w:t>
      </w:r>
    </w:p>
    <w:p w:rsidR="00000000" w:rsidRDefault="00CA723E">
      <w:bookmarkStart w:id="215" w:name="sub_1042"/>
      <w:bookmarkEnd w:id="214"/>
      <w:r>
        <w:t>42. Технические системы и средства в</w:t>
      </w:r>
      <w:r>
        <w:t>идеозаписи должны обеспечить:</w:t>
      </w:r>
    </w:p>
    <w:p w:rsidR="00000000" w:rsidRDefault="00CA723E">
      <w:bookmarkStart w:id="216" w:name="sub_1421"/>
      <w:bookmarkEnd w:id="215"/>
      <w:r>
        <w:t>а) автоматическое обнаружение движения (сценарий "Детектор движения"):</w:t>
      </w:r>
    </w:p>
    <w:bookmarkEnd w:id="216"/>
    <w:p w:rsidR="00000000" w:rsidRDefault="00CA723E">
      <w:r>
        <w:t xml:space="preserve">с вероятностью не менее 99 процентов истинно положительной идентификации (по </w:t>
      </w:r>
      <w:hyperlink r:id="rId32" w:history="1">
        <w:r>
          <w:rPr>
            <w:rStyle w:val="a4"/>
          </w:rPr>
          <w:t>ГОСТ Р ИСО/МЭК 19795-1-2007</w:t>
        </w:r>
      </w:hyperlink>
      <w:r>
        <w:t xml:space="preserve"> "Автоматическая идентификация. Идентификация биометрическая. Эксплуатационные испытания и протоколы испытаний в биометрии. Часть 1. Принципы и структура");</w:t>
      </w:r>
    </w:p>
    <w:p w:rsidR="00000000" w:rsidRDefault="00CA723E">
      <w:r>
        <w:t xml:space="preserve">с вероятностью не более 0,1 процента ложноположительной </w:t>
      </w:r>
      <w:r>
        <w:t xml:space="preserve">идентификации (по </w:t>
      </w:r>
      <w:hyperlink r:id="rId33" w:history="1">
        <w:r>
          <w:rPr>
            <w:rStyle w:val="a4"/>
          </w:rPr>
          <w:t>ГОСТ Р ИСО/МЭК 19795-1-2007</w:t>
        </w:r>
      </w:hyperlink>
      <w:r>
        <w:t xml:space="preserve"> "Автоматическая идентификация. Идентификация биометрическая. Эксплуатационные испытания и протоколы испытаний в биометрии. Часть 1. Принципы</w:t>
      </w:r>
      <w:r>
        <w:t xml:space="preserve"> и структура");</w:t>
      </w:r>
    </w:p>
    <w:p w:rsidR="00000000" w:rsidRDefault="00CA723E">
      <w:bookmarkStart w:id="217" w:name="sub_1422"/>
      <w:r>
        <w:t>б)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TCP/IP;</w:t>
      </w:r>
    </w:p>
    <w:p w:rsidR="00000000" w:rsidRDefault="00CA723E">
      <w:bookmarkStart w:id="218" w:name="sub_1423"/>
      <w:bookmarkEnd w:id="217"/>
      <w:r>
        <w:t>в)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метаданных, разработанного на основе XML.</w:t>
      </w:r>
    </w:p>
    <w:p w:rsidR="00000000" w:rsidRDefault="00CA723E">
      <w:bookmarkStart w:id="219" w:name="sub_1043"/>
      <w:bookmarkEnd w:id="218"/>
      <w:r>
        <w:t>43. Настройка скорости видеозаписи при отсутствии движения в кадре в диапазоне от 3 до 30 кадров в секунду с шагом 1 секунда и при автоматическом обнаружении движения должна составлять не менее 12 кадров в секунду.</w:t>
      </w:r>
    </w:p>
    <w:bookmarkEnd w:id="219"/>
    <w:p w:rsidR="00000000" w:rsidRDefault="00CA723E"/>
    <w:p w:rsidR="00000000" w:rsidRDefault="00CA723E">
      <w:pPr>
        <w:pStyle w:val="1"/>
      </w:pPr>
      <w:bookmarkStart w:id="220" w:name="sub_1800"/>
      <w:r>
        <w:t>VIII. Требования к функц</w:t>
      </w:r>
      <w:r>
        <w:t>иональным свойствам технических систем и средств аудиозаписи</w:t>
      </w:r>
    </w:p>
    <w:bookmarkEnd w:id="220"/>
    <w:p w:rsidR="00000000" w:rsidRDefault="00CA723E"/>
    <w:p w:rsidR="00000000" w:rsidRDefault="00CA723E">
      <w:bookmarkStart w:id="221" w:name="sub_1044"/>
      <w:r>
        <w:t>44. К техническим системам и средствам аудиозаписи предъявляются следующие требования:</w:t>
      </w:r>
    </w:p>
    <w:p w:rsidR="00000000" w:rsidRDefault="00CA723E">
      <w:bookmarkStart w:id="222" w:name="sub_1441"/>
      <w:bookmarkEnd w:id="221"/>
      <w:r>
        <w:lastRenderedPageBreak/>
        <w:t>а) стандарт цифровой записи - РСМ (импульсно-кодовая модуляция), 16 бит, мо</w:t>
      </w:r>
      <w:r>
        <w:t>но/стерео;</w:t>
      </w:r>
    </w:p>
    <w:p w:rsidR="00000000" w:rsidRDefault="00CA723E">
      <w:bookmarkStart w:id="223" w:name="sub_1442"/>
      <w:bookmarkEnd w:id="222"/>
      <w:r>
        <w:t>б) сжатие данных - без сжатия;</w:t>
      </w:r>
    </w:p>
    <w:p w:rsidR="00000000" w:rsidRDefault="00CA723E">
      <w:bookmarkStart w:id="224" w:name="sub_1443"/>
      <w:bookmarkEnd w:id="223"/>
      <w:r>
        <w:t>в) частота дискретизации - 11025/16000  Гц;</w:t>
      </w:r>
    </w:p>
    <w:p w:rsidR="00000000" w:rsidRDefault="00CA723E">
      <w:bookmarkStart w:id="225" w:name="sub_1444"/>
      <w:bookmarkEnd w:id="224"/>
      <w:r>
        <w:t>г) неравномерность амплитудно-частотной характеристики - не более 2 дБ;</w:t>
      </w:r>
    </w:p>
    <w:p w:rsidR="00000000" w:rsidRDefault="00CA723E">
      <w:bookmarkStart w:id="226" w:name="sub_1445"/>
      <w:bookmarkEnd w:id="225"/>
      <w:r>
        <w:t>д) соотношение "сигнал - шум" на м</w:t>
      </w:r>
      <w:r>
        <w:t>икрофонном входе - не менее 75 дБ;</w:t>
      </w:r>
    </w:p>
    <w:p w:rsidR="00000000" w:rsidRDefault="00CA723E">
      <w:bookmarkStart w:id="227" w:name="sub_1446"/>
      <w:bookmarkEnd w:id="226"/>
      <w:r>
        <w:t>е) коэффициент нелинейных искажений - не более 1 процента.</w:t>
      </w:r>
    </w:p>
    <w:p w:rsidR="00000000" w:rsidRDefault="00CA723E">
      <w:bookmarkStart w:id="228" w:name="sub_1045"/>
      <w:bookmarkEnd w:id="227"/>
      <w:r>
        <w:t>45. Технические системы и средства аудиозаписи должны обеспечить:</w:t>
      </w:r>
    </w:p>
    <w:p w:rsidR="00000000" w:rsidRDefault="00CA723E">
      <w:bookmarkStart w:id="229" w:name="sub_1451"/>
      <w:bookmarkEnd w:id="228"/>
      <w:r>
        <w:t>а) выполнение требований Научно-производственног</w:t>
      </w:r>
      <w:r>
        <w:t>о объединения "Специальная техника и связь" Министерства внутренних дел Российской Федерации к качеству аудиоинформации и ее пригодности для проведения идентификационных исследований по голосу и речи;</w:t>
      </w:r>
    </w:p>
    <w:p w:rsidR="00000000" w:rsidRDefault="00CA723E">
      <w:bookmarkStart w:id="230" w:name="sub_1452"/>
      <w:bookmarkEnd w:id="229"/>
      <w:r>
        <w:t>б) взаимодействие с системой сбора резу</w:t>
      </w:r>
      <w:r>
        <w:t>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 семейства TCP/IP;</w:t>
      </w:r>
    </w:p>
    <w:p w:rsidR="00000000" w:rsidRDefault="00CA723E">
      <w:bookmarkStart w:id="231" w:name="sub_1453"/>
      <w:bookmarkEnd w:id="230"/>
      <w:r>
        <w:t>в) обмен информацией с системой сбора результатов техническог</w:t>
      </w:r>
      <w:r>
        <w:t>о мониторинга и контроля с использованием унифицированных протокола передачи данных и формата метаданных, разработанного на основе XML.</w:t>
      </w:r>
    </w:p>
    <w:bookmarkEnd w:id="231"/>
    <w:p w:rsidR="00000000" w:rsidRDefault="00CA723E"/>
    <w:p w:rsidR="00000000" w:rsidRDefault="00CA723E">
      <w:pPr>
        <w:pStyle w:val="1"/>
      </w:pPr>
      <w:bookmarkStart w:id="232" w:name="sub_1900"/>
      <w:r>
        <w:t>IX. Требования к функциональным свойствам технических средств связи, приема и передачи информации</w:t>
      </w:r>
    </w:p>
    <w:bookmarkEnd w:id="232"/>
    <w:p w:rsidR="00000000" w:rsidRDefault="00CA723E"/>
    <w:p w:rsidR="00000000" w:rsidRDefault="00CA723E">
      <w:bookmarkStart w:id="233" w:name="sub_1046"/>
      <w:r>
        <w:t>46. Технические средства связи, приема и передачи информации должны обеспечить:</w:t>
      </w:r>
    </w:p>
    <w:p w:rsidR="00000000" w:rsidRDefault="00CA723E">
      <w:bookmarkStart w:id="234" w:name="sub_1461"/>
      <w:bookmarkEnd w:id="233"/>
      <w:r>
        <w:t>а) связь, прием и передачу информации в дуплексном режиме. Допускается использование полудуплексного режима для передачи документальной информации;</w:t>
      </w:r>
    </w:p>
    <w:p w:rsidR="00000000" w:rsidRDefault="00CA723E">
      <w:bookmarkStart w:id="235" w:name="sub_1462"/>
      <w:bookmarkEnd w:id="234"/>
      <w:r>
        <w:t>б) связь, прием и передачу информации в цифровом (дискретном) канале связи;</w:t>
      </w:r>
    </w:p>
    <w:p w:rsidR="00000000" w:rsidRDefault="00CA723E">
      <w:bookmarkStart w:id="236" w:name="sub_1463"/>
      <w:bookmarkEnd w:id="235"/>
      <w:r>
        <w:t>в) возможность работы от автономного или резервного (аварийного) источника электропитания;</w:t>
      </w:r>
    </w:p>
    <w:p w:rsidR="00000000" w:rsidRDefault="00CA723E">
      <w:bookmarkStart w:id="237" w:name="sub_1464"/>
      <w:bookmarkEnd w:id="236"/>
      <w:r>
        <w:t>г) возможность непрерывной круглосуточной</w:t>
      </w:r>
      <w:r>
        <w:t xml:space="preserve"> работы;</w:t>
      </w:r>
    </w:p>
    <w:p w:rsidR="00000000" w:rsidRDefault="00CA723E">
      <w:bookmarkStart w:id="238" w:name="sub_1465"/>
      <w:bookmarkEnd w:id="237"/>
      <w:r>
        <w:t>д) возможность использования протоколов гарантированной доставки информации для передачи документальной информации.</w:t>
      </w:r>
    </w:p>
    <w:p w:rsidR="00000000" w:rsidRDefault="00CA723E">
      <w:bookmarkStart w:id="239" w:name="sub_1047"/>
      <w:bookmarkEnd w:id="238"/>
      <w:r>
        <w:t>47. К абонентским средствам радиосвязи, приема и передачи информации предъявляются следующие требов</w:t>
      </w:r>
      <w:r>
        <w:t>ания:</w:t>
      </w:r>
    </w:p>
    <w:p w:rsidR="00000000" w:rsidRDefault="00CA723E">
      <w:bookmarkStart w:id="240" w:name="sub_1471"/>
      <w:bookmarkEnd w:id="239"/>
      <w:r>
        <w:t>а) осуществление абонентскими радиостанциями соединения с базовыми и абонентскими станциями в дуплексном режиме по цифровым каналам связи в частотных диапазонах, установленных решением Государственной комиссии по радиочастотам;</w:t>
      </w:r>
    </w:p>
    <w:p w:rsidR="00000000" w:rsidRDefault="00CA723E">
      <w:bookmarkStart w:id="241" w:name="sub_1472"/>
      <w:bookmarkEnd w:id="240"/>
      <w:r>
        <w:t>б) передача информации в сети связи должна осуществляться в канальном или пакетном режимах;</w:t>
      </w:r>
    </w:p>
    <w:p w:rsidR="00000000" w:rsidRDefault="00CA723E">
      <w:bookmarkStart w:id="242" w:name="sub_1473"/>
      <w:bookmarkEnd w:id="241"/>
      <w:r>
        <w:t>в) наличие международного идентификационного номера для каждой абонентской радиостанции сети подвижной радиотелефонной связи;</w:t>
      </w:r>
    </w:p>
    <w:p w:rsidR="00000000" w:rsidRDefault="00CA723E">
      <w:bookmarkStart w:id="243" w:name="sub_1474"/>
      <w:bookmarkEnd w:id="242"/>
      <w:r>
        <w:t>г) наличие функции контроля (самоконтроля), позволяющей осуществлять проверку функционирования канала связи и работоспособности средства связи, приема и передачи информации.</w:t>
      </w:r>
    </w:p>
    <w:p w:rsidR="00000000" w:rsidRDefault="00CA723E">
      <w:bookmarkStart w:id="244" w:name="sub_1048"/>
      <w:bookmarkEnd w:id="243"/>
      <w:r>
        <w:t>48. Требования к параметрам радиоинтерфейса устанавливаются для каждого вида сети связи конкретного стандарта.</w:t>
      </w:r>
    </w:p>
    <w:p w:rsidR="00000000" w:rsidRDefault="00CA723E">
      <w:bookmarkStart w:id="245" w:name="sub_1049"/>
      <w:bookmarkEnd w:id="244"/>
      <w:r>
        <w:t>49. К проводным и оптическим системам передачи абонентского доступа предъявляются следующие требования:</w:t>
      </w:r>
    </w:p>
    <w:p w:rsidR="00000000" w:rsidRDefault="00CA723E">
      <w:bookmarkStart w:id="246" w:name="sub_1491"/>
      <w:bookmarkEnd w:id="245"/>
      <w:r>
        <w:t>а) исполь</w:t>
      </w:r>
      <w:r>
        <w:t>зование в оборудовании одного из следующих интерфейсов или их комбинации (двух и более):</w:t>
      </w:r>
    </w:p>
    <w:bookmarkEnd w:id="246"/>
    <w:p w:rsidR="00000000" w:rsidRDefault="00CA723E">
      <w:r>
        <w:t>двухпроводный аналоговый интерфейс к телефонной сети связи общего пользования (FXO);</w:t>
      </w:r>
    </w:p>
    <w:p w:rsidR="00000000" w:rsidRDefault="00CA723E">
      <w:r>
        <w:t>двухпроводный аналоговый интерфейс к оконечному оборудованию телефонной се</w:t>
      </w:r>
      <w:r>
        <w:t xml:space="preserve">ти связи </w:t>
      </w:r>
      <w:r>
        <w:lastRenderedPageBreak/>
        <w:t>общего пользования (FXS);</w:t>
      </w:r>
    </w:p>
    <w:p w:rsidR="00000000" w:rsidRDefault="00CA723E">
      <w:r>
        <w:t>четырехпроводный интерфейс к каналам тональной частоты;</w:t>
      </w:r>
    </w:p>
    <w:p w:rsidR="00000000" w:rsidRDefault="00CA723E">
      <w:r>
        <w:t>четырехпроводный цифровой интерфейс к телефонной сети связи общего пользования (S/T-интерфейс);</w:t>
      </w:r>
    </w:p>
    <w:p w:rsidR="00000000" w:rsidRDefault="00CA723E">
      <w:r>
        <w:t>двухпроводный цифровой интерфейс к телефонной сети связи общего польз</w:t>
      </w:r>
      <w:r>
        <w:t>ования (U-интерфейс);</w:t>
      </w:r>
    </w:p>
    <w:p w:rsidR="00000000" w:rsidRDefault="00CA723E">
      <w:r>
        <w:t>интерфейсы для организации передачи сигналов по физическим линиям в тональном и надтональном диапазонах частот;</w:t>
      </w:r>
    </w:p>
    <w:p w:rsidR="00000000" w:rsidRDefault="00CA723E">
      <w:r>
        <w:t>интерфейсы передачи данных (интерфейсы группы V);</w:t>
      </w:r>
    </w:p>
    <w:p w:rsidR="00000000" w:rsidRDefault="00CA723E">
      <w:r>
        <w:t>интерфейсы цифровых абонентских линий (xDSL);</w:t>
      </w:r>
    </w:p>
    <w:p w:rsidR="00000000" w:rsidRDefault="00CA723E">
      <w:r>
        <w:t>интерфейсы к сети передачи</w:t>
      </w:r>
      <w:r>
        <w:t xml:space="preserve"> данных с использованием контроля несущей и обнаружением коллизий (Ethernet);</w:t>
      </w:r>
    </w:p>
    <w:p w:rsidR="00000000" w:rsidRDefault="00CA723E">
      <w:r>
        <w:t>интерфейсы к оборудованию плезиохронной цифровой иерархии (PDH), включая оптические интерфейсы PDH;</w:t>
      </w:r>
    </w:p>
    <w:p w:rsidR="00000000" w:rsidRDefault="00CA723E">
      <w:r>
        <w:t>интерфейсы к оборудованию синхронной цифровой иерархии (SDH);</w:t>
      </w:r>
    </w:p>
    <w:p w:rsidR="00000000" w:rsidRDefault="00CA723E">
      <w:r>
        <w:t>интерфейсы к обо</w:t>
      </w:r>
      <w:r>
        <w:t>рудованию оптических систем со спектральным разделением (WDM);</w:t>
      </w:r>
    </w:p>
    <w:p w:rsidR="00000000" w:rsidRDefault="00CA723E">
      <w:r>
        <w:t>интерфейсы к оборудованию, использующему режим асинхронного переноса (ATM);</w:t>
      </w:r>
    </w:p>
    <w:p w:rsidR="00000000" w:rsidRDefault="00CA723E">
      <w:r>
        <w:t>интерфейсы к оборудованию, использующему режим ретрансляции кадров (FR);</w:t>
      </w:r>
    </w:p>
    <w:p w:rsidR="00000000" w:rsidRDefault="00CA723E">
      <w:r>
        <w:t>интерфейсы к сетям передачи данных, поддержи</w:t>
      </w:r>
      <w:r>
        <w:t>вающим работу по протоколу IP;</w:t>
      </w:r>
    </w:p>
    <w:p w:rsidR="00000000" w:rsidRDefault="00CA723E">
      <w:r>
        <w:t>интерфейсы к сетям передачи данных, поддерживающим мультипротокольное коммутирование по меткам (MPLS);</w:t>
      </w:r>
    </w:p>
    <w:p w:rsidR="00000000" w:rsidRDefault="00CA723E">
      <w:r>
        <w:t>интерфейсы к оборудованию передачи сигналов видеосервиса;</w:t>
      </w:r>
    </w:p>
    <w:p w:rsidR="00000000" w:rsidRDefault="00CA723E">
      <w:r>
        <w:t>интерфейсы внешней синхронизации;</w:t>
      </w:r>
    </w:p>
    <w:p w:rsidR="00000000" w:rsidRDefault="00CA723E">
      <w:r>
        <w:t>интерфейс к пассивным волоконн</w:t>
      </w:r>
      <w:r>
        <w:t>о-оптическим сетям G-PON;</w:t>
      </w:r>
    </w:p>
    <w:p w:rsidR="00000000" w:rsidRDefault="00CA723E">
      <w:bookmarkStart w:id="247" w:name="sub_1492"/>
      <w:r>
        <w:t>б) обеспечение между оконечным оборудованием и транспортными системами организации каналов и (или) трактов (одного типа или нескольких):</w:t>
      </w:r>
    </w:p>
    <w:bookmarkEnd w:id="247"/>
    <w:p w:rsidR="00000000" w:rsidRDefault="00CA723E">
      <w:r>
        <w:t>двухпроводный телефонный канал тональной частоты;</w:t>
      </w:r>
    </w:p>
    <w:p w:rsidR="00000000" w:rsidRDefault="00CA723E">
      <w:r>
        <w:t>четырехпроводный канал тона</w:t>
      </w:r>
      <w:r>
        <w:t>льной частоты;</w:t>
      </w:r>
    </w:p>
    <w:p w:rsidR="00000000" w:rsidRDefault="00CA723E">
      <w:r>
        <w:t>четырехпроводный канал ISDN 192 кбит/с;</w:t>
      </w:r>
    </w:p>
    <w:p w:rsidR="00000000" w:rsidRDefault="00CA723E">
      <w:r>
        <w:t>канал базового доступа ISDN 160 кбит/с (BRI);</w:t>
      </w:r>
    </w:p>
    <w:p w:rsidR="00000000" w:rsidRDefault="00CA723E">
      <w:r>
        <w:t>канал первичного доступа ISDN 2048 кбит/с (PRI);</w:t>
      </w:r>
    </w:p>
    <w:p w:rsidR="00000000" w:rsidRDefault="00CA723E">
      <w:r>
        <w:t>цифровой тракт вычислительной сети с использованием контроля несущей и обнаружением коллизий;</w:t>
      </w:r>
    </w:p>
    <w:p w:rsidR="00000000" w:rsidRDefault="00CA723E">
      <w:r>
        <w:t>комбинированный канал (тракт), оканчивающийся интерфейсами разных типов.</w:t>
      </w:r>
    </w:p>
    <w:p w:rsidR="00000000" w:rsidRDefault="00CA723E"/>
    <w:p w:rsidR="00000000" w:rsidRDefault="00CA723E">
      <w:pPr>
        <w:pStyle w:val="1"/>
      </w:pPr>
      <w:bookmarkStart w:id="248" w:name="sub_11000"/>
      <w:r>
        <w:t>X. Требования к функциональным свойствам технических средств оповещения</w:t>
      </w:r>
    </w:p>
    <w:bookmarkEnd w:id="248"/>
    <w:p w:rsidR="00000000" w:rsidRDefault="00CA723E"/>
    <w:p w:rsidR="00000000" w:rsidRDefault="00CA723E">
      <w:bookmarkStart w:id="249" w:name="sub_1050"/>
      <w:r>
        <w:t xml:space="preserve">50. Технические средства оповещения должны соответствовать требованиям </w:t>
      </w:r>
      <w:hyperlink r:id="rId34" w:history="1">
        <w:r>
          <w:rPr>
            <w:rStyle w:val="a4"/>
          </w:rPr>
          <w:t>ГОСТ Р 42.3.01-2021</w:t>
        </w:r>
      </w:hyperlink>
      <w:r>
        <w:t xml:space="preserve"> "Гражданская оборона. Технические средства оповещения населения. Классификация. Общие технические требования".</w:t>
      </w:r>
    </w:p>
    <w:p w:rsidR="00000000" w:rsidRDefault="00CA723E">
      <w:bookmarkStart w:id="250" w:name="sub_1051"/>
      <w:bookmarkEnd w:id="249"/>
      <w:r>
        <w:t>51. Технические средства оповещения должны обеспеч</w:t>
      </w:r>
      <w:r>
        <w:t>ить:</w:t>
      </w:r>
    </w:p>
    <w:p w:rsidR="00000000" w:rsidRDefault="00CA723E">
      <w:bookmarkStart w:id="251" w:name="sub_1511"/>
      <w:bookmarkEnd w:id="250"/>
      <w:r>
        <w:t>а) доведение сигналов оповещения и экстренной информации до органов управления, должностных лиц, сил ликвидации чрезвычайных ситуаций и населения;</w:t>
      </w:r>
    </w:p>
    <w:p w:rsidR="00000000" w:rsidRDefault="00CA723E">
      <w:bookmarkStart w:id="252" w:name="sub_1512"/>
      <w:bookmarkEnd w:id="251"/>
      <w:r>
        <w:t xml:space="preserve">б) передачу сигналов оповещения и экстренной информации по стационарным </w:t>
      </w:r>
      <w:r>
        <w:t>и подвижным сетям связи общего пользования, а также технологическим сетям связи.</w:t>
      </w:r>
    </w:p>
    <w:p w:rsidR="00000000" w:rsidRDefault="00CA723E">
      <w:bookmarkStart w:id="253" w:name="sub_1052"/>
      <w:bookmarkEnd w:id="252"/>
      <w:r>
        <w:t>52. К техническим средствам оповещения предъявляются следующие требования:</w:t>
      </w:r>
    </w:p>
    <w:p w:rsidR="00000000" w:rsidRDefault="00CA723E">
      <w:bookmarkStart w:id="254" w:name="sub_1521"/>
      <w:bookmarkEnd w:id="253"/>
      <w:r>
        <w:t>а) средняя наработка на отказ - не менее 30000 часов;</w:t>
      </w:r>
    </w:p>
    <w:p w:rsidR="00000000" w:rsidRDefault="00CA723E">
      <w:bookmarkStart w:id="255" w:name="sub_1522"/>
      <w:bookmarkEnd w:id="254"/>
      <w:r>
        <w:t>б) среднее время восстановления состояния - не более 30 минут при наличии запасного имущества и принадлежностей;</w:t>
      </w:r>
    </w:p>
    <w:p w:rsidR="00000000" w:rsidRDefault="00CA723E">
      <w:bookmarkStart w:id="256" w:name="sub_1523"/>
      <w:bookmarkEnd w:id="255"/>
      <w:r>
        <w:lastRenderedPageBreak/>
        <w:t>в) средний срок сохраняемости - не менее 12 лет при хранении в условиях отапливаемых и неотапливаемых хранилищ с температурой</w:t>
      </w:r>
      <w:r>
        <w:t xml:space="preserve"> от минус 40 градусов Цельсия до плюс 40 градусов Цельсия и относительной влажностью воздуха 80 процентов;</w:t>
      </w:r>
    </w:p>
    <w:p w:rsidR="00000000" w:rsidRDefault="00CA723E">
      <w:bookmarkStart w:id="257" w:name="sub_1524"/>
      <w:bookmarkEnd w:id="256"/>
      <w:r>
        <w:t>г) средний срок службы до списания - не менее 12 лет;</w:t>
      </w:r>
    </w:p>
    <w:p w:rsidR="00000000" w:rsidRDefault="00CA723E">
      <w:bookmarkStart w:id="258" w:name="sub_1525"/>
      <w:bookmarkEnd w:id="257"/>
      <w:r>
        <w:t>д) средний ресурс до первого капитального ремонта - не менее 10</w:t>
      </w:r>
      <w:r>
        <w:t>000 часов;</w:t>
      </w:r>
    </w:p>
    <w:p w:rsidR="00000000" w:rsidRDefault="00CA723E">
      <w:bookmarkStart w:id="259" w:name="sub_1526"/>
      <w:bookmarkEnd w:id="258"/>
      <w:r>
        <w:t>е) достоверность воспроизводимой речевой информации:</w:t>
      </w:r>
    </w:p>
    <w:bookmarkEnd w:id="259"/>
    <w:p w:rsidR="00000000" w:rsidRDefault="00CA723E">
      <w:r>
        <w:t>для слоговой разборчивости - не менее 90 процентов;</w:t>
      </w:r>
    </w:p>
    <w:p w:rsidR="00000000" w:rsidRDefault="00CA723E">
      <w:r>
        <w:t>для словесной разборчивости - не менее 97 процентов;</w:t>
      </w:r>
    </w:p>
    <w:p w:rsidR="00000000" w:rsidRDefault="00CA723E">
      <w:bookmarkStart w:id="260" w:name="sub_1527"/>
      <w:r>
        <w:t>ж) наличие функции контроля (самоконтроля), позволяющей</w:t>
      </w:r>
      <w:r>
        <w:t xml:space="preserve"> осуществлять проверку функционирования работоспособности средства оповещения;</w:t>
      </w:r>
    </w:p>
    <w:p w:rsidR="00000000" w:rsidRDefault="00CA723E">
      <w:bookmarkStart w:id="261" w:name="sub_1528"/>
      <w:bookmarkEnd w:id="260"/>
      <w:r>
        <w:t>з) возможность круглосуточной работы.</w:t>
      </w:r>
    </w:p>
    <w:p w:rsidR="00000000" w:rsidRDefault="00CA723E">
      <w:bookmarkStart w:id="262" w:name="sub_1053"/>
      <w:bookmarkEnd w:id="261"/>
      <w:r>
        <w:t>53. Электропитание технических средств оповещения должно осуществляться от источников переменного тока напр</w:t>
      </w:r>
      <w:r>
        <w:t xml:space="preserve">яжением 230/380 В (при допустимых отклонениях напряжения сети от минус 15 процентов до плюс 10 процентов) частотой 50 Гц </w:t>
      </w:r>
      <w:r w:rsidR="0015151B">
        <w:rPr>
          <w:noProof/>
        </w:rPr>
        <w:drawing>
          <wp:inline distT="0" distB="0" distL="0" distR="0">
            <wp:extent cx="114300" cy="209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 процента (если не указано иное требование).</w:t>
      </w:r>
    </w:p>
    <w:p w:rsidR="00000000" w:rsidRDefault="00CA723E">
      <w:bookmarkStart w:id="263" w:name="sub_1054"/>
      <w:bookmarkEnd w:id="262"/>
      <w:r>
        <w:t>54. К светодиодным экранам предъявляю</w:t>
      </w:r>
      <w:r>
        <w:t>тся следующие требования:</w:t>
      </w:r>
    </w:p>
    <w:p w:rsidR="00000000" w:rsidRDefault="00CA723E">
      <w:bookmarkStart w:id="264" w:name="sub_1541"/>
      <w:bookmarkEnd w:id="263"/>
      <w:r>
        <w:t>а) размер экрана - не менее 30 кв. метров;</w:t>
      </w:r>
    </w:p>
    <w:p w:rsidR="00000000" w:rsidRDefault="00CA723E">
      <w:bookmarkStart w:id="265" w:name="sub_1542"/>
      <w:bookmarkEnd w:id="264"/>
      <w:r>
        <w:t>б) ресурс жизни светодиодов - не менее 100000 часов;</w:t>
      </w:r>
    </w:p>
    <w:p w:rsidR="00000000" w:rsidRDefault="00CA723E">
      <w:bookmarkStart w:id="266" w:name="sub_1543"/>
      <w:bookmarkEnd w:id="265"/>
      <w:r>
        <w:t>в) яркость должна составлять:</w:t>
      </w:r>
    </w:p>
    <w:bookmarkEnd w:id="266"/>
    <w:p w:rsidR="00000000" w:rsidRDefault="00CA723E">
      <w:r>
        <w:t>при шаге между пикселями от 14 до 17 миллиметров</w:t>
      </w:r>
      <w:r>
        <w:t xml:space="preserve"> - от 8000 до 10000 кд/м</w:t>
      </w:r>
      <w:r>
        <w:rPr>
          <w:vertAlign w:val="superscript"/>
        </w:rPr>
        <w:t> 2</w:t>
      </w:r>
      <w:r>
        <w:t>;</w:t>
      </w:r>
    </w:p>
    <w:p w:rsidR="00000000" w:rsidRDefault="00CA723E">
      <w:r>
        <w:t>при шаге между пикселями от 18 до 20 миллиметров - от 7500 до 8500 кд/м</w:t>
      </w:r>
      <w:r>
        <w:rPr>
          <w:vertAlign w:val="superscript"/>
        </w:rPr>
        <w:t> 2</w:t>
      </w:r>
      <w:r>
        <w:t>;</w:t>
      </w:r>
    </w:p>
    <w:p w:rsidR="00000000" w:rsidRDefault="00CA723E">
      <w:r>
        <w:t>при шаге между пикселями от 21 до 28 миллиметров - от 6500 до 7500 кд/м</w:t>
      </w:r>
      <w:r>
        <w:rPr>
          <w:vertAlign w:val="superscript"/>
        </w:rPr>
        <w:t> 2</w:t>
      </w:r>
      <w:r>
        <w:t>;</w:t>
      </w:r>
    </w:p>
    <w:p w:rsidR="00000000" w:rsidRDefault="00CA723E">
      <w:r>
        <w:t>при шаге между пикселями от 29 до 34 миллиметров - от 6000 до 7500 кд/м</w:t>
      </w:r>
      <w:r>
        <w:rPr>
          <w:vertAlign w:val="superscript"/>
        </w:rPr>
        <w:t> 2</w:t>
      </w:r>
      <w:r>
        <w:t>;</w:t>
      </w:r>
    </w:p>
    <w:p w:rsidR="00000000" w:rsidRDefault="00CA723E">
      <w:bookmarkStart w:id="267" w:name="sub_1544"/>
      <w:r>
        <w:t>г) частота обновления информации в модулях - от 250 до 10000 Гц;</w:t>
      </w:r>
    </w:p>
    <w:p w:rsidR="00000000" w:rsidRDefault="00CA723E">
      <w:bookmarkStart w:id="268" w:name="sub_1545"/>
      <w:bookmarkEnd w:id="267"/>
      <w:r>
        <w:t>д) удельный вес с системой электропитания - не более 45 кг/м</w:t>
      </w:r>
      <w:r>
        <w:rPr>
          <w:vertAlign w:val="superscript"/>
        </w:rPr>
        <w:t> 2</w:t>
      </w:r>
      <w:r>
        <w:t>;</w:t>
      </w:r>
    </w:p>
    <w:p w:rsidR="00000000" w:rsidRDefault="00CA723E">
      <w:bookmarkStart w:id="269" w:name="sub_1546"/>
      <w:bookmarkEnd w:id="268"/>
      <w:r>
        <w:t>е) полезный угол обзора (когда информацию еще можно разобрать) должен составлять:</w:t>
      </w:r>
    </w:p>
    <w:bookmarkEnd w:id="269"/>
    <w:p w:rsidR="00000000" w:rsidRDefault="00CA723E">
      <w:r>
        <w:t>по горизонтали - от 140 до 160 градусов;</w:t>
      </w:r>
    </w:p>
    <w:p w:rsidR="00000000" w:rsidRDefault="00CA723E">
      <w:r>
        <w:t>по вертикали - от 60 до 80 градусов;</w:t>
      </w:r>
    </w:p>
    <w:p w:rsidR="00000000" w:rsidRDefault="00CA723E">
      <w:bookmarkStart w:id="270" w:name="sub_1547"/>
      <w:r>
        <w:t>ж) коэффициент мощности - не менее 0,98;</w:t>
      </w:r>
    </w:p>
    <w:p w:rsidR="00000000" w:rsidRDefault="00CA723E">
      <w:bookmarkStart w:id="271" w:name="sub_1548"/>
      <w:bookmarkEnd w:id="270"/>
      <w:r>
        <w:t>з) диапазон переменного</w:t>
      </w:r>
      <w:r>
        <w:t xml:space="preserve"> питающего фазного напряжения - от 90 до 265 В;</w:t>
      </w:r>
    </w:p>
    <w:p w:rsidR="00000000" w:rsidRDefault="00CA723E">
      <w:bookmarkStart w:id="272" w:name="sub_1549"/>
      <w:bookmarkEnd w:id="271"/>
      <w:r>
        <w:t>и) температура холодного пуска - не ниже минус 40 градусов Цельсия;</w:t>
      </w:r>
    </w:p>
    <w:p w:rsidR="00000000" w:rsidRDefault="00CA723E">
      <w:bookmarkStart w:id="273" w:name="sub_15410"/>
      <w:bookmarkEnd w:id="272"/>
      <w:r>
        <w:t>к) толщина видеоэкрана со встроенной системой питания - от 90 до 150 миллиметров;</w:t>
      </w:r>
    </w:p>
    <w:p w:rsidR="00000000" w:rsidRDefault="00CA723E">
      <w:bookmarkStart w:id="274" w:name="sub_15411"/>
      <w:bookmarkEnd w:id="273"/>
      <w:r>
        <w:t>л) степ</w:t>
      </w:r>
      <w:r>
        <w:t>ень защиты кластеров и блоков питания должна соответствовать IP 65;</w:t>
      </w:r>
    </w:p>
    <w:p w:rsidR="00000000" w:rsidRDefault="00CA723E">
      <w:bookmarkStart w:id="275" w:name="sub_15412"/>
      <w:bookmarkEnd w:id="274"/>
      <w:r>
        <w:t>м) необходимый уровень устойчивости функционирования к внешним воздействующим факторам при размещении на открытом пространстве должен обеспечиваться при:</w:t>
      </w:r>
    </w:p>
    <w:bookmarkEnd w:id="275"/>
    <w:p w:rsidR="00000000" w:rsidRDefault="00CA723E">
      <w:r>
        <w:t>темпера</w:t>
      </w:r>
      <w:r>
        <w:t>туре окружающей среды от минус 60 градусов Цельсия до плюс 70 градусов Цельсия;</w:t>
      </w:r>
    </w:p>
    <w:p w:rsidR="00000000" w:rsidRDefault="00CA723E">
      <w:r>
        <w:t>относительной влажности воздуха от 30 до 95 процентов;</w:t>
      </w:r>
    </w:p>
    <w:p w:rsidR="00000000" w:rsidRDefault="00CA723E">
      <w:r>
        <w:t>атмосферном давлении от 74,8 до 106,7 кПа.</w:t>
      </w:r>
    </w:p>
    <w:p w:rsidR="00000000" w:rsidRDefault="00CA723E">
      <w:bookmarkStart w:id="276" w:name="sub_1055"/>
      <w:r>
        <w:t>55. К полноцветным панелям предъявляются следующие требования:</w:t>
      </w:r>
    </w:p>
    <w:p w:rsidR="00000000" w:rsidRDefault="00CA723E">
      <w:bookmarkStart w:id="277" w:name="sub_1551"/>
      <w:bookmarkEnd w:id="276"/>
      <w:r>
        <w:t>а) размер диагонали экрана - 42 дюйма (106,6 сантиметра);</w:t>
      </w:r>
    </w:p>
    <w:p w:rsidR="00000000" w:rsidRDefault="00CA723E">
      <w:bookmarkStart w:id="278" w:name="sub_1552"/>
      <w:bookmarkEnd w:id="277"/>
      <w:r>
        <w:t>б) видимая диагональ экрана - 106,6 сантиметра;</w:t>
      </w:r>
    </w:p>
    <w:p w:rsidR="00000000" w:rsidRDefault="00CA723E">
      <w:bookmarkStart w:id="279" w:name="sub_1553"/>
      <w:bookmarkEnd w:id="278"/>
      <w:r>
        <w:t>в) формат экрана - 16:9;</w:t>
      </w:r>
    </w:p>
    <w:p w:rsidR="00000000" w:rsidRDefault="00CA723E">
      <w:bookmarkStart w:id="280" w:name="sub_1554"/>
      <w:bookmarkEnd w:id="279"/>
      <w:r>
        <w:t>г) разрешение - не менее 852 х 480 пикселей;</w:t>
      </w:r>
    </w:p>
    <w:p w:rsidR="00000000" w:rsidRDefault="00CA723E">
      <w:bookmarkStart w:id="281" w:name="sub_1555"/>
      <w:bookmarkEnd w:id="280"/>
      <w:r>
        <w:t>д) макс</w:t>
      </w:r>
      <w:r>
        <w:t>имальное разрешение входного сигнала - не менее 1024 х 768 пикселей;</w:t>
      </w:r>
    </w:p>
    <w:p w:rsidR="00000000" w:rsidRDefault="00CA723E">
      <w:bookmarkStart w:id="282" w:name="sub_1556"/>
      <w:bookmarkEnd w:id="281"/>
      <w:r>
        <w:t>е) яркость - не менее 1500 кд/м</w:t>
      </w:r>
      <w:r>
        <w:rPr>
          <w:vertAlign w:val="superscript"/>
        </w:rPr>
        <w:t> 2</w:t>
      </w:r>
      <w:r>
        <w:t>;</w:t>
      </w:r>
    </w:p>
    <w:p w:rsidR="00000000" w:rsidRDefault="00CA723E">
      <w:bookmarkStart w:id="283" w:name="sub_1557"/>
      <w:bookmarkEnd w:id="282"/>
      <w:r>
        <w:t>ж) контрастность - 10000:1;</w:t>
      </w:r>
    </w:p>
    <w:p w:rsidR="00000000" w:rsidRDefault="00CA723E">
      <w:bookmarkStart w:id="284" w:name="sub_1558"/>
      <w:bookmarkEnd w:id="283"/>
      <w:r>
        <w:t>з) максимальный угол обзора по горизонтали -170 градусов;</w:t>
      </w:r>
    </w:p>
    <w:p w:rsidR="00000000" w:rsidRDefault="00CA723E">
      <w:bookmarkStart w:id="285" w:name="sub_1559"/>
      <w:bookmarkEnd w:id="284"/>
      <w:r>
        <w:t>и)</w:t>
      </w:r>
      <w:r>
        <w:t xml:space="preserve"> максимальный угол обзора по вертикали - 170 градусов;</w:t>
      </w:r>
    </w:p>
    <w:p w:rsidR="00000000" w:rsidRDefault="00CA723E">
      <w:bookmarkStart w:id="286" w:name="sub_15510"/>
      <w:bookmarkEnd w:id="285"/>
      <w:r>
        <w:t>к) поддержка систем цветности - PAL, SECAM, NTSC;</w:t>
      </w:r>
    </w:p>
    <w:p w:rsidR="00000000" w:rsidRDefault="00CA723E">
      <w:bookmarkStart w:id="287" w:name="sub_15511"/>
      <w:bookmarkEnd w:id="286"/>
      <w:r>
        <w:lastRenderedPageBreak/>
        <w:t>л) поддержка стандартов - VGA, SVGA, SXGA, XGA, HDMI;</w:t>
      </w:r>
    </w:p>
    <w:p w:rsidR="00000000" w:rsidRDefault="00CA723E">
      <w:bookmarkStart w:id="288" w:name="sub_15512"/>
      <w:bookmarkEnd w:id="287"/>
      <w:r>
        <w:t>м) необходимый уровень устойчивости функцион</w:t>
      </w:r>
      <w:r>
        <w:t>ирования к внешним воздействующим факторам при размещении на открытом пространстве должен обеспечиваться при:</w:t>
      </w:r>
    </w:p>
    <w:bookmarkEnd w:id="288"/>
    <w:p w:rsidR="00000000" w:rsidRDefault="00CA723E">
      <w:r>
        <w:t>температуре окружающей среды от минус 60 градусов Цельсия до плюс 70 градусов Цельсия;</w:t>
      </w:r>
    </w:p>
    <w:p w:rsidR="00000000" w:rsidRDefault="00CA723E">
      <w:r>
        <w:t>относительной влажности воздуха от 30 до 95 процен</w:t>
      </w:r>
      <w:r>
        <w:t>тов;</w:t>
      </w:r>
    </w:p>
    <w:p w:rsidR="00000000" w:rsidRDefault="00CA723E">
      <w:r>
        <w:t>атмосферном давлении от 74,8 до 106,7 кПа.</w:t>
      </w:r>
    </w:p>
    <w:p w:rsidR="00000000" w:rsidRDefault="00CA723E">
      <w:bookmarkStart w:id="289" w:name="sub_1056"/>
      <w:r>
        <w:t>56. К электронным табло типа "бегущая строка" предъявляются следующие требования:</w:t>
      </w:r>
    </w:p>
    <w:p w:rsidR="00000000" w:rsidRDefault="00CA723E">
      <w:bookmarkStart w:id="290" w:name="sub_1561"/>
      <w:bookmarkEnd w:id="289"/>
      <w:r>
        <w:t>а) максимальный размер отображаемого символа - 16 x 16 точек (6 х 8, 8 х 8, 4 шрифта для вертикальной установки табло плюс 2 шрифта, загружаемые пользователем);</w:t>
      </w:r>
    </w:p>
    <w:p w:rsidR="00000000" w:rsidRDefault="00CA723E">
      <w:bookmarkStart w:id="291" w:name="sub_1562"/>
      <w:bookmarkEnd w:id="290"/>
      <w:r>
        <w:t>б) максимальное количество отображаемых символов - 36;</w:t>
      </w:r>
    </w:p>
    <w:p w:rsidR="00000000" w:rsidRDefault="00CA723E">
      <w:bookmarkStart w:id="292" w:name="sub_1563"/>
      <w:bookmarkEnd w:id="291"/>
      <w:r>
        <w:t xml:space="preserve">в) цвет </w:t>
      </w:r>
      <w:r>
        <w:t>отображения - красный;</w:t>
      </w:r>
    </w:p>
    <w:p w:rsidR="00000000" w:rsidRDefault="00CA723E">
      <w:bookmarkStart w:id="293" w:name="sub_1564"/>
      <w:bookmarkEnd w:id="292"/>
      <w:r>
        <w:t>г) средняя яркость минимального элемента отображения - от 30 до 80 мкд;</w:t>
      </w:r>
    </w:p>
    <w:p w:rsidR="00000000" w:rsidRDefault="00CA723E">
      <w:bookmarkStart w:id="294" w:name="sub_1565"/>
      <w:bookmarkEnd w:id="293"/>
      <w:r>
        <w:t>д) угол обзора - 160 градусов;</w:t>
      </w:r>
    </w:p>
    <w:p w:rsidR="00000000" w:rsidRDefault="00CA723E">
      <w:bookmarkStart w:id="295" w:name="sub_1566"/>
      <w:bookmarkEnd w:id="294"/>
      <w:r>
        <w:t>е) максимальное расстояние обзора - 25 метров;</w:t>
      </w:r>
    </w:p>
    <w:p w:rsidR="00000000" w:rsidRDefault="00CA723E">
      <w:bookmarkStart w:id="296" w:name="sub_1567"/>
      <w:bookmarkEnd w:id="295"/>
      <w:r>
        <w:t>ж) необходимый уров</w:t>
      </w:r>
      <w:r>
        <w:t>ень устойчивости функционирования к внешним воздействующим факторам при размещении на открытом пространстве должен обеспечиваться при:</w:t>
      </w:r>
    </w:p>
    <w:bookmarkEnd w:id="296"/>
    <w:p w:rsidR="00000000" w:rsidRDefault="00CA723E">
      <w:r>
        <w:t>температуре окружающей среды от минус 60 градусов Цельсия до плюс 70 градусов Цельсия;</w:t>
      </w:r>
    </w:p>
    <w:p w:rsidR="00000000" w:rsidRDefault="00CA723E">
      <w:r>
        <w:t>относительной влажности во</w:t>
      </w:r>
      <w:r>
        <w:t>здуха от 30 до 95 процентов;</w:t>
      </w:r>
    </w:p>
    <w:p w:rsidR="00000000" w:rsidRDefault="00CA723E">
      <w:r>
        <w:t>атмосферном давлении от 74,8 до 106,7 кПа.</w:t>
      </w:r>
    </w:p>
    <w:p w:rsidR="00000000" w:rsidRDefault="00CA723E">
      <w:bookmarkStart w:id="297" w:name="sub_1057"/>
      <w:r>
        <w:t>57. К техническим средствам звукового оповещения предъявляются следующие требования:</w:t>
      </w:r>
    </w:p>
    <w:p w:rsidR="00000000" w:rsidRDefault="00CA723E">
      <w:bookmarkStart w:id="298" w:name="sub_1571"/>
      <w:bookmarkEnd w:id="297"/>
      <w:r>
        <w:t>а) разборчивость слов при передаче речевых сообщений - не менее 93 проценто</w:t>
      </w:r>
      <w:r>
        <w:t>в;</w:t>
      </w:r>
    </w:p>
    <w:p w:rsidR="00000000" w:rsidRDefault="00CA723E">
      <w:bookmarkStart w:id="299" w:name="sub_1572"/>
      <w:bookmarkEnd w:id="298"/>
      <w:r>
        <w:t>б) диапазон воспроизводимых частот речевого тракта - от 0,3 до 3,4 кГц;</w:t>
      </w:r>
    </w:p>
    <w:p w:rsidR="00000000" w:rsidRDefault="00CA723E">
      <w:bookmarkStart w:id="300" w:name="sub_1573"/>
      <w:bookmarkEnd w:id="299"/>
      <w:r>
        <w:t>в) коэффициент нелинейных искажений на частоте 1000 Гц - не более 5 процентов;</w:t>
      </w:r>
    </w:p>
    <w:p w:rsidR="00000000" w:rsidRDefault="00CA723E">
      <w:bookmarkStart w:id="301" w:name="sub_1574"/>
      <w:bookmarkEnd w:id="300"/>
      <w:r>
        <w:t>г) уровень звука речевых сообщений - не менее 75 дБ на</w:t>
      </w:r>
      <w:r>
        <w:t xml:space="preserve"> расстоянии 3 метров от специального оконечного устройства оповещения населения, но не более 120 дБ в любой точке озвучивания пространства;</w:t>
      </w:r>
    </w:p>
    <w:p w:rsidR="00000000" w:rsidRDefault="00CA723E">
      <w:bookmarkStart w:id="302" w:name="sub_1575"/>
      <w:bookmarkEnd w:id="301"/>
      <w:r>
        <w:t>д) уровень звука речевых сообщений - не менее чем на 15 дБ выше допустимого уровня звука постоянного</w:t>
      </w:r>
      <w:r>
        <w:t xml:space="preserve"> шума;</w:t>
      </w:r>
    </w:p>
    <w:p w:rsidR="00000000" w:rsidRDefault="00CA723E">
      <w:bookmarkStart w:id="303" w:name="sub_1576"/>
      <w:bookmarkEnd w:id="302"/>
      <w:r>
        <w:t>е) сохранение работоспособности при отключении централизованного энергоснабжения - не менее 6 часов в дежурном режиме ожидания и не менее 1 часа в режиме передачи сигналов и информации оповещения;</w:t>
      </w:r>
    </w:p>
    <w:p w:rsidR="00000000" w:rsidRDefault="00CA723E">
      <w:bookmarkStart w:id="304" w:name="sub_1577"/>
      <w:bookmarkEnd w:id="303"/>
      <w:r>
        <w:t>ж) степень защиты об</w:t>
      </w:r>
      <w:r>
        <w:t>олочки - не ниже IP 54;</w:t>
      </w:r>
    </w:p>
    <w:p w:rsidR="00000000" w:rsidRDefault="00CA723E">
      <w:bookmarkStart w:id="305" w:name="sub_1578"/>
      <w:bookmarkEnd w:id="304"/>
      <w:r>
        <w:t>з) возможность объединения в единый аппаратно-программный комплекс технических средств по локальной сети Ethernet;</w:t>
      </w:r>
    </w:p>
    <w:p w:rsidR="00000000" w:rsidRDefault="00CA723E">
      <w:bookmarkStart w:id="306" w:name="sub_1579"/>
      <w:bookmarkEnd w:id="305"/>
      <w:r>
        <w:t>и) обеспечение звукового сопровождения трансляции видеоконтента на терминальных компл</w:t>
      </w:r>
      <w:r>
        <w:t>ексах;</w:t>
      </w:r>
    </w:p>
    <w:p w:rsidR="00000000" w:rsidRDefault="00CA723E">
      <w:bookmarkStart w:id="307" w:name="sub_15710"/>
      <w:bookmarkEnd w:id="306"/>
      <w:r>
        <w:t>к) возможность различных настроек уровня громкости сигнала для повседневного режима работы и для режима возникновения угрозы;</w:t>
      </w:r>
    </w:p>
    <w:p w:rsidR="00000000" w:rsidRDefault="00CA723E">
      <w:bookmarkStart w:id="308" w:name="sub_15711"/>
      <w:bookmarkEnd w:id="307"/>
      <w:r>
        <w:t>л) необходимый уровень устойчивости функционирования к внешним воздействующим факторам п</w:t>
      </w:r>
      <w:r>
        <w:t>ри размещении на открытом пространстве должен обеспечиваться при:</w:t>
      </w:r>
    </w:p>
    <w:bookmarkEnd w:id="308"/>
    <w:p w:rsidR="00000000" w:rsidRDefault="00CA723E">
      <w:r>
        <w:t>температуре окружающей среды от минус 50 градусов Цельсия до плюс 50 градусов Цельсия;</w:t>
      </w:r>
    </w:p>
    <w:p w:rsidR="00000000" w:rsidRDefault="00CA723E">
      <w:r>
        <w:t>относительной влажности воздуха от 30 до 95 процентов;</w:t>
      </w:r>
    </w:p>
    <w:p w:rsidR="00000000" w:rsidRDefault="00CA723E">
      <w:r>
        <w:t>атмосферном давлении от 74,8 до 106,7 к</w:t>
      </w:r>
      <w:r>
        <w:t>Па.</w:t>
      </w:r>
    </w:p>
    <w:p w:rsidR="00000000" w:rsidRDefault="00CA723E"/>
    <w:p w:rsidR="00000000" w:rsidRDefault="00CA723E">
      <w:pPr>
        <w:pStyle w:val="1"/>
      </w:pPr>
      <w:bookmarkStart w:id="309" w:name="sub_11100"/>
      <w:r>
        <w:t>XI. Требования к функциональным свойствам технических систем сбора и обработки информации</w:t>
      </w:r>
    </w:p>
    <w:bookmarkEnd w:id="309"/>
    <w:p w:rsidR="00000000" w:rsidRDefault="00CA723E"/>
    <w:p w:rsidR="00000000" w:rsidRDefault="00CA723E">
      <w:bookmarkStart w:id="310" w:name="sub_1058"/>
      <w:r>
        <w:t>58. К техническим системам сбора и обработки информации предъявляются следующие требования:</w:t>
      </w:r>
    </w:p>
    <w:p w:rsidR="00000000" w:rsidRDefault="00CA723E">
      <w:bookmarkStart w:id="311" w:name="sub_1581"/>
      <w:bookmarkEnd w:id="310"/>
      <w:r>
        <w:t>а) выполнение запросов на сбор, обработку и получение информации в соответствии с полномочиями, задаваемыми в процессе администрирования прав пользо</w:t>
      </w:r>
      <w:r>
        <w:t>вателей, инициировавших запросы;</w:t>
      </w:r>
    </w:p>
    <w:p w:rsidR="00000000" w:rsidRDefault="00CA723E">
      <w:bookmarkStart w:id="312" w:name="sub_1582"/>
      <w:bookmarkEnd w:id="311"/>
      <w:r>
        <w:t>б) срок хранения собранной информации - не менее 30 суток;</w:t>
      </w:r>
    </w:p>
    <w:p w:rsidR="00000000" w:rsidRDefault="00CA723E">
      <w:bookmarkStart w:id="313" w:name="sub_1583"/>
      <w:bookmarkEnd w:id="312"/>
      <w:r>
        <w:t>в) скорость получения информации - не более 15 секунд в расчете на 1 сутки запрашиваемого диапазона времени;</w:t>
      </w:r>
    </w:p>
    <w:p w:rsidR="00000000" w:rsidRDefault="00CA723E">
      <w:bookmarkStart w:id="314" w:name="sub_1584"/>
      <w:bookmarkEnd w:id="313"/>
      <w:r>
        <w:t>г) скор</w:t>
      </w:r>
      <w:r>
        <w:t>ость получения информации - не более 60 секунд в расчете на 30 суток запрашиваемого диапазона времени;</w:t>
      </w:r>
    </w:p>
    <w:p w:rsidR="00000000" w:rsidRDefault="00CA723E">
      <w:bookmarkStart w:id="315" w:name="sub_1585"/>
      <w:bookmarkEnd w:id="314"/>
      <w:r>
        <w:t>д) количество одновременно обрабатываемых запросов на получение информации - не менее 30.</w:t>
      </w:r>
    </w:p>
    <w:p w:rsidR="00000000" w:rsidRDefault="00CA723E">
      <w:bookmarkStart w:id="316" w:name="sub_1059"/>
      <w:bookmarkEnd w:id="315"/>
      <w:r>
        <w:t>59. Технические системы сбора и</w:t>
      </w:r>
      <w:r>
        <w:t xml:space="preserve"> обработки информации должны обеспечить:</w:t>
      </w:r>
    </w:p>
    <w:p w:rsidR="00000000" w:rsidRDefault="00CA723E">
      <w:bookmarkStart w:id="317" w:name="sub_1591"/>
      <w:bookmarkEnd w:id="316"/>
      <w:r>
        <w:t>а) 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Ethernet с использованием стека протоколов</w:t>
      </w:r>
      <w:r>
        <w:t xml:space="preserve"> семейства ТСР/IР;</w:t>
      </w:r>
    </w:p>
    <w:p w:rsidR="00000000" w:rsidRDefault="00CA723E">
      <w:bookmarkStart w:id="318" w:name="sub_1592"/>
      <w:bookmarkEnd w:id="317"/>
      <w:r>
        <w:t>б) обмен информацией с системой сбора результатов технического мониторинга и контроля с использованием унифицированных протокола передачи данных и формата метаданных, разработанного на основе XML.</w:t>
      </w:r>
    </w:p>
    <w:bookmarkEnd w:id="318"/>
    <w:p w:rsidR="00000000" w:rsidRDefault="00CA723E"/>
    <w:p w:rsidR="00000000" w:rsidRDefault="00CA723E">
      <w:pPr>
        <w:pStyle w:val="1"/>
      </w:pPr>
      <w:bookmarkStart w:id="319" w:name="sub_2000"/>
      <w:r>
        <w:t>Правила</w:t>
      </w:r>
      <w:r>
        <w:br/>
        <w:t>обязательной сертификации технических средств обеспечения транспортной безопасности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сентября 2016 г. N 969)</w:t>
      </w:r>
    </w:p>
    <w:bookmarkEnd w:id="319"/>
    <w:p w:rsidR="00000000" w:rsidRDefault="00CA723E"/>
    <w:p w:rsidR="00000000" w:rsidRDefault="00CA723E">
      <w:bookmarkStart w:id="320" w:name="sub_2001"/>
      <w:r>
        <w:t>1. Настоящие Правила устанавливают порядок организации и провед</w:t>
      </w:r>
      <w:r>
        <w:t>ения обязательной сертификации технических средств обеспечения транспортной безопасности на соответствие установленным требованиям к функциональным свойствам технических средств обеспечения транспортной безопасности (далее - обязательная сертификация техни</w:t>
      </w:r>
      <w:r>
        <w:t>ческих средств обеспечения транспортной безопасности).</w:t>
      </w:r>
    </w:p>
    <w:p w:rsidR="00000000" w:rsidRDefault="00CA723E">
      <w:bookmarkStart w:id="321" w:name="sub_2002"/>
      <w:bookmarkEnd w:id="320"/>
      <w:r>
        <w:t>2. Обязательную сертификацию технических средств обеспечения транспортной безопасности осуществляют следующие федеральные органы исполнительной власти в пределах установленной сферы дея</w:t>
      </w:r>
      <w:r>
        <w:t>тельности (далее - федеральные органы по сертификации):</w:t>
      </w:r>
    </w:p>
    <w:p w:rsidR="00000000" w:rsidRDefault="00CA723E">
      <w:bookmarkStart w:id="322" w:name="sub_20021"/>
      <w:bookmarkEnd w:id="321"/>
      <w:r>
        <w:t>а) Федеральная служба безопасности Российской Федерации - в отношении систем и средств досмотра, интеллектуального видеонаблюдения;</w:t>
      </w:r>
    </w:p>
    <w:p w:rsidR="00000000" w:rsidRDefault="00CA723E">
      <w:bookmarkStart w:id="323" w:name="sub_20022"/>
      <w:bookmarkEnd w:id="322"/>
      <w:r>
        <w:t>б) Министерство внутренних дел Ро</w:t>
      </w:r>
      <w:r>
        <w:t>ссийской Федерации - в отношении систем и средств сигнализации, контроля доступа, видеонаблюдения, аудио- и видеозаписи;</w:t>
      </w:r>
    </w:p>
    <w:p w:rsidR="00000000" w:rsidRDefault="00CA723E">
      <w:bookmarkStart w:id="324" w:name="sub_20023"/>
      <w:bookmarkEnd w:id="323"/>
      <w:r>
        <w:t>в) Министерство Российской Федерации по делам гражданской обороны, чрезвычайным ситуациям и ликвидации последствий ст</w:t>
      </w:r>
      <w:r>
        <w:t>ихийных бедствий - в отношении технических средств оповещения;</w:t>
      </w:r>
    </w:p>
    <w:p w:rsidR="00000000" w:rsidRDefault="00CA723E">
      <w:bookmarkStart w:id="325" w:name="sub_20024"/>
      <w:bookmarkEnd w:id="324"/>
      <w:r>
        <w:t>г) Министерство цифрового развития, связи и массовых коммуникаций Российской Федерации - в отношении средств связи, приема и передачи информации;</w:t>
      </w:r>
    </w:p>
    <w:p w:rsidR="00000000" w:rsidRDefault="00CA723E">
      <w:bookmarkStart w:id="326" w:name="sub_20025"/>
      <w:bookmarkEnd w:id="325"/>
      <w:r>
        <w:t>д) Министер</w:t>
      </w:r>
      <w:r>
        <w:t>ство транспорта Российской Федерации - в отношении систем сбора и обработки информации.</w:t>
      </w:r>
    </w:p>
    <w:p w:rsidR="00000000" w:rsidRDefault="00CA723E">
      <w:bookmarkStart w:id="327" w:name="sub_2003"/>
      <w:bookmarkEnd w:id="326"/>
      <w:r>
        <w:t>3. Участниками обязательной сертификации технических средств обеспечения транспортной безопасности являются:</w:t>
      </w:r>
    </w:p>
    <w:p w:rsidR="00000000" w:rsidRDefault="00CA723E">
      <w:bookmarkStart w:id="328" w:name="sub_20031"/>
      <w:bookmarkEnd w:id="327"/>
      <w:r>
        <w:t xml:space="preserve">а) федеральные органы по </w:t>
      </w:r>
      <w:r>
        <w:t>сертификации;</w:t>
      </w:r>
    </w:p>
    <w:p w:rsidR="00000000" w:rsidRDefault="00CA723E">
      <w:bookmarkStart w:id="329" w:name="sub_20032"/>
      <w:bookmarkEnd w:id="328"/>
      <w:r>
        <w:t xml:space="preserve">б) органы по сертификации - </w:t>
      </w:r>
      <w:hyperlink r:id="rId36" w:history="1">
        <w:r>
          <w:rPr>
            <w:rStyle w:val="a4"/>
          </w:rPr>
          <w:t>организации</w:t>
        </w:r>
      </w:hyperlink>
      <w:r>
        <w:t>, подведомственные федеральным органам по сертификации, уполномоченные федеральными органами по сертификации на вып</w:t>
      </w:r>
      <w:r>
        <w:t xml:space="preserve">олнение </w:t>
      </w:r>
      <w:r>
        <w:lastRenderedPageBreak/>
        <w:t>процедур, связанных с проведением обязательной сертификации технических средств обеспечения транспортной безопасности;</w:t>
      </w:r>
    </w:p>
    <w:p w:rsidR="00000000" w:rsidRDefault="00CA723E">
      <w:bookmarkStart w:id="330" w:name="sub_20033"/>
      <w:bookmarkEnd w:id="329"/>
      <w:r>
        <w:t>в) испытательные лаборатории - юридические лица или индивидуальные предприниматели, аккредитованные в соответст</w:t>
      </w:r>
      <w:r>
        <w:t>вии с законодательством Российской Федерации об аккредитации в национальной системе аккредитации для проведения испытаний технических средств обеспечения транспортной безопасности;</w:t>
      </w:r>
    </w:p>
    <w:p w:rsidR="00000000" w:rsidRDefault="00CA723E">
      <w:bookmarkStart w:id="331" w:name="sub_20034"/>
      <w:bookmarkEnd w:id="330"/>
      <w:r>
        <w:t>г) заявители - юридические лица или индивидуальные предпр</w:t>
      </w:r>
      <w:r>
        <w:t>иниматели, зарегистрированные в соответствии с законодательством Российской Федерации на ее территории, обратившиеся с заявлением о проведении обязательной сертификации технических средств обеспечения транспортной безопасности.</w:t>
      </w:r>
    </w:p>
    <w:p w:rsidR="00000000" w:rsidRDefault="00CA723E">
      <w:bookmarkStart w:id="332" w:name="sub_2004"/>
      <w:bookmarkEnd w:id="331"/>
      <w:r>
        <w:t>4. Федераль</w:t>
      </w:r>
      <w:r>
        <w:t>ный орган по сертификации в пределах своей компетенции:</w:t>
      </w:r>
    </w:p>
    <w:p w:rsidR="00000000" w:rsidRDefault="00CA723E">
      <w:bookmarkStart w:id="333" w:name="sub_20041"/>
      <w:bookmarkEnd w:id="332"/>
      <w:r>
        <w:t xml:space="preserve">а) утверждает </w:t>
      </w:r>
      <w:hyperlink r:id="rId37" w:history="1">
        <w:r>
          <w:rPr>
            <w:rStyle w:val="a4"/>
          </w:rPr>
          <w:t>методики</w:t>
        </w:r>
      </w:hyperlink>
      <w:r>
        <w:t xml:space="preserve"> проведения сертификационных испытаний технических средств по подтверждению их соответст</w:t>
      </w:r>
      <w:r>
        <w:t>вия требованиям к функциональным свойствам технических средств обеспечения транспортной безопасности;</w:t>
      </w:r>
    </w:p>
    <w:p w:rsidR="00000000" w:rsidRDefault="00CA723E">
      <w:bookmarkStart w:id="334" w:name="sub_20042"/>
      <w:bookmarkEnd w:id="333"/>
      <w:r>
        <w:t xml:space="preserve">б) утверждает </w:t>
      </w:r>
      <w:hyperlink r:id="rId38" w:history="1">
        <w:r>
          <w:rPr>
            <w:rStyle w:val="a4"/>
          </w:rPr>
          <w:t>форму</w:t>
        </w:r>
      </w:hyperlink>
      <w:r>
        <w:t xml:space="preserve"> сертификата соответствия технических средс</w:t>
      </w:r>
      <w:r>
        <w:t>тв обеспечения транспортной безопасности требованиям к их функциональным свойствам (далее - сертификат соответствия);</w:t>
      </w:r>
    </w:p>
    <w:p w:rsidR="00000000" w:rsidRDefault="00CA723E">
      <w:bookmarkStart w:id="335" w:name="sub_20043"/>
      <w:bookmarkEnd w:id="334"/>
      <w:r>
        <w:t>в) обеспечивает предоставление участникам сертификации информации о порядке проведения обязательной сертификации техниче</w:t>
      </w:r>
      <w:r>
        <w:t>ских средств обеспечения транспортной безопасности путем размещения ее в информационно-телекоммуникационной сети "Интернет" на сайте федерального органа по сертификации;</w:t>
      </w:r>
    </w:p>
    <w:p w:rsidR="00000000" w:rsidRDefault="00CA723E">
      <w:bookmarkStart w:id="336" w:name="sub_20044"/>
      <w:bookmarkEnd w:id="335"/>
      <w:r>
        <w:t xml:space="preserve">г) организует работу по рассмотрению жалоб по вопросам обязательной </w:t>
      </w:r>
      <w:r>
        <w:t>сертификации технических средств обеспечения транспортной безопасности и обеспечивает контроль проведения указанной работы.</w:t>
      </w:r>
    </w:p>
    <w:p w:rsidR="00000000" w:rsidRDefault="00CA723E">
      <w:bookmarkStart w:id="337" w:name="sub_2005"/>
      <w:bookmarkEnd w:id="336"/>
      <w:r>
        <w:t>5. Орган по сертификации:</w:t>
      </w:r>
    </w:p>
    <w:p w:rsidR="00000000" w:rsidRDefault="00CA723E">
      <w:bookmarkStart w:id="338" w:name="sub_20051"/>
      <w:bookmarkEnd w:id="337"/>
      <w:r>
        <w:t>а) осуществляет прием и рассмотрение заявок на проведение обязательной сертификации технических средств обеспечения транспортной безопасности и извещает заявителя о принятом решении;</w:t>
      </w:r>
    </w:p>
    <w:p w:rsidR="00000000" w:rsidRDefault="00CA723E">
      <w:bookmarkStart w:id="339" w:name="sub_20052"/>
      <w:bookmarkEnd w:id="338"/>
      <w:r>
        <w:t>б) заключает договор с заявителем о проведении работ по</w:t>
      </w:r>
      <w:r>
        <w:t xml:space="preserve"> обязательной сертификации технических средств обеспечения транспортной безопасности;</w:t>
      </w:r>
    </w:p>
    <w:p w:rsidR="00000000" w:rsidRDefault="00CA723E">
      <w:bookmarkStart w:id="340" w:name="sub_20053"/>
      <w:bookmarkEnd w:id="339"/>
      <w:r>
        <w:t>в) осуществляет отбор образцов технических средств обеспечения транспортной безопасности для целей обязательной сертификации технических средств обеспеч</w:t>
      </w:r>
      <w:r>
        <w:t>ения транспортной безопасности;</w:t>
      </w:r>
    </w:p>
    <w:p w:rsidR="00000000" w:rsidRDefault="00CA723E">
      <w:bookmarkStart w:id="341" w:name="sub_20054"/>
      <w:bookmarkEnd w:id="340"/>
      <w:r>
        <w:t>г) проводит предварительную проверку производства на предмет оценки возможности заявителя выпускать в течение срока действия сертификата соответствия технические средства обеспечения транспортной безопаснос</w:t>
      </w:r>
      <w:r>
        <w:t>ти - при серийном выпуске сертифицируемых технических средств обеспечения транспортной безопасности;</w:t>
      </w:r>
    </w:p>
    <w:p w:rsidR="00000000" w:rsidRDefault="00CA723E">
      <w:bookmarkStart w:id="342" w:name="sub_20055"/>
      <w:bookmarkEnd w:id="341"/>
      <w:r>
        <w:t>д) привлекает на договорной основе для проведения испытаний аккредитованные испытательные лаборатории;</w:t>
      </w:r>
    </w:p>
    <w:p w:rsidR="00000000" w:rsidRDefault="00CA723E">
      <w:bookmarkStart w:id="343" w:name="sub_20056"/>
      <w:bookmarkEnd w:id="342"/>
      <w:r>
        <w:t>е) проводит анал</w:t>
      </w:r>
      <w:r>
        <w:t>из материалов сертификационных испытаний технических средств обеспечения транспортной безопасности и оформляет экспертное заключение по его результатам;</w:t>
      </w:r>
    </w:p>
    <w:p w:rsidR="00000000" w:rsidRDefault="00CA723E">
      <w:bookmarkStart w:id="344" w:name="sub_20057"/>
      <w:bookmarkEnd w:id="343"/>
      <w:r>
        <w:t>ж) оформляет и выдает сертификаты соответствия, приостанавливает или прекращает дейст</w:t>
      </w:r>
      <w:r>
        <w:t>вие выданных им сертификатов соответствия, выдает дубликаты сертификатов соответствия, сведения из реестра выданных им сертификатов соответствия, заменяет ранее выданные сертификаты соответствия на новые;</w:t>
      </w:r>
    </w:p>
    <w:p w:rsidR="00000000" w:rsidRDefault="00CA723E">
      <w:bookmarkStart w:id="345" w:name="sub_20058"/>
      <w:bookmarkEnd w:id="344"/>
      <w:r>
        <w:t>з) ведет реестр выданных сертифик</w:t>
      </w:r>
      <w:r>
        <w:t>атов соответствия;</w:t>
      </w:r>
    </w:p>
    <w:p w:rsidR="00000000" w:rsidRDefault="00CA723E">
      <w:bookmarkStart w:id="346" w:name="sub_20059"/>
      <w:bookmarkEnd w:id="345"/>
      <w:r>
        <w:t>и) осуществляет инспекционный контроль сертифицированных технических средств обеспечения транспортной безопасности путем периодических испытаний образцов технических средств обеспечения транспортной безопасности, если э</w:t>
      </w:r>
      <w:r>
        <w:t>то предусмотрено схемой сертификации;</w:t>
      </w:r>
    </w:p>
    <w:p w:rsidR="00000000" w:rsidRDefault="00CA723E">
      <w:bookmarkStart w:id="347" w:name="sub_2510"/>
      <w:bookmarkEnd w:id="346"/>
      <w:r>
        <w:t xml:space="preserve">к) хранит документацию, подтверждающую обязательную сертификацию технических </w:t>
      </w:r>
      <w:r>
        <w:lastRenderedPageBreak/>
        <w:t>средств обеспечения транспортной безопасности;</w:t>
      </w:r>
    </w:p>
    <w:p w:rsidR="00000000" w:rsidRDefault="00CA723E">
      <w:bookmarkStart w:id="348" w:name="sub_2511"/>
      <w:bookmarkEnd w:id="347"/>
      <w:r>
        <w:t>л) участвует в работах по разработке и совершенствованию норм</w:t>
      </w:r>
      <w:r>
        <w:t>ативных и методических документов по обязательной сертификации технических средств обеспечения транспортной безопасности;</w:t>
      </w:r>
    </w:p>
    <w:p w:rsidR="00000000" w:rsidRDefault="00CA723E">
      <w:bookmarkStart w:id="349" w:name="sub_2512"/>
      <w:bookmarkEnd w:id="348"/>
      <w:r>
        <w:t>м) рассматривает жалобы по вопросам обязательной сертификации технических средств обеспечения транспортной безопасност</w:t>
      </w:r>
      <w:r>
        <w:t>и.</w:t>
      </w:r>
    </w:p>
    <w:p w:rsidR="00000000" w:rsidRDefault="00CA723E">
      <w:bookmarkStart w:id="350" w:name="sub_2006"/>
      <w:bookmarkEnd w:id="349"/>
      <w:r>
        <w:t>6. Испытательная лаборатория:</w:t>
      </w:r>
    </w:p>
    <w:p w:rsidR="00000000" w:rsidRDefault="00CA723E">
      <w:bookmarkStart w:id="351" w:name="sub_20061"/>
      <w:bookmarkEnd w:id="350"/>
      <w:r>
        <w:t>а) заключает с органом по сертификации договор о проведении испытаний технических средств обеспечения транспортной безопасности;</w:t>
      </w:r>
    </w:p>
    <w:p w:rsidR="00000000" w:rsidRDefault="00CA723E">
      <w:bookmarkStart w:id="352" w:name="sub_20062"/>
      <w:bookmarkEnd w:id="351"/>
      <w:r>
        <w:t>б) проводит сертификационные испытания техн</w:t>
      </w:r>
      <w:r>
        <w:t>ических средств обеспечения транспортной безопасности, оформляет и направляет в орган по сертификации протоколы испытаний;</w:t>
      </w:r>
    </w:p>
    <w:p w:rsidR="00000000" w:rsidRDefault="00CA723E">
      <w:bookmarkStart w:id="353" w:name="sub_20063"/>
      <w:bookmarkEnd w:id="352"/>
      <w:r>
        <w:t>в) обеспечивает полноту испытаний технических средств обеспечения транспортной безопасности, достоверность, объекти</w:t>
      </w:r>
      <w:r>
        <w:t>вность и требуемую точность измерений, своевременную поверку средств измерений и аттестацию испытательного оборудования, сохранность образцов технических средств обеспечения транспортной безопасности;</w:t>
      </w:r>
    </w:p>
    <w:p w:rsidR="00000000" w:rsidRDefault="00CA723E">
      <w:bookmarkStart w:id="354" w:name="sub_20064"/>
      <w:bookmarkEnd w:id="353"/>
      <w:r>
        <w:t xml:space="preserve">г) участвует в работах по разработке </w:t>
      </w:r>
      <w:r>
        <w:t>и совершенствованию нормативных и методических документов по обязательной сертификации технических средств обеспечения транспортной безопасности.</w:t>
      </w:r>
    </w:p>
    <w:p w:rsidR="00000000" w:rsidRDefault="00CA723E">
      <w:bookmarkStart w:id="355" w:name="sub_2007"/>
      <w:bookmarkEnd w:id="354"/>
      <w:r>
        <w:t>7. Заявитель:</w:t>
      </w:r>
    </w:p>
    <w:p w:rsidR="00000000" w:rsidRDefault="00CA723E">
      <w:bookmarkStart w:id="356" w:name="sub_2071"/>
      <w:bookmarkEnd w:id="355"/>
      <w:r>
        <w:t>а) направляет в орган по сертификации заявку на проведение обяз</w:t>
      </w:r>
      <w:r>
        <w:t>ательной сертификации технических средств обеспечения транспортной безопасности;</w:t>
      </w:r>
    </w:p>
    <w:p w:rsidR="00000000" w:rsidRDefault="00CA723E">
      <w:bookmarkStart w:id="357" w:name="sub_2072"/>
      <w:bookmarkEnd w:id="356"/>
      <w:r>
        <w:t>б) представляет в орган по сертификации документ изготовителя, подтверждающий факт производства изготовителем заявляемого для проведения обязательной сертифика</w:t>
      </w:r>
      <w:r>
        <w:t>ции технического средства обеспечения транспортной безопасности (в случае если заявитель не является изготовителем);</w:t>
      </w:r>
    </w:p>
    <w:p w:rsidR="00000000" w:rsidRDefault="00CA723E">
      <w:bookmarkStart w:id="358" w:name="sub_2073"/>
      <w:bookmarkEnd w:id="357"/>
      <w:r>
        <w:t>в) заключает с органом по сертификации договор о проведении работ по обязательной сертификации технических средств обеспече</w:t>
      </w:r>
      <w:r>
        <w:t>ния транспортной безопасности;</w:t>
      </w:r>
    </w:p>
    <w:p w:rsidR="00000000" w:rsidRDefault="00CA723E">
      <w:bookmarkStart w:id="359" w:name="sub_2074"/>
      <w:bookmarkEnd w:id="358"/>
      <w:r>
        <w:t>г) осуществляет выбор схемы обязательной сертификации;</w:t>
      </w:r>
    </w:p>
    <w:p w:rsidR="00000000" w:rsidRDefault="00CA723E">
      <w:bookmarkStart w:id="360" w:name="sub_2075"/>
      <w:bookmarkEnd w:id="359"/>
      <w:r>
        <w:t>д) предоставляет органу по сертификации возможность отбора образцов технических средств обеспечения транспортной безопасности для проведен</w:t>
      </w:r>
      <w:r>
        <w:t>ия испытаний;</w:t>
      </w:r>
    </w:p>
    <w:p w:rsidR="00000000" w:rsidRDefault="00CA723E">
      <w:bookmarkStart w:id="361" w:name="sub_2076"/>
      <w:bookmarkEnd w:id="360"/>
      <w:r>
        <w:t>е) извещает орган по сертификации об изменениях, внесенных в техническую документацию или в технологический процесс производства сертифицированных технических средств обеспечения транспортной безопасности;</w:t>
      </w:r>
    </w:p>
    <w:p w:rsidR="00000000" w:rsidRDefault="00CA723E">
      <w:bookmarkStart w:id="362" w:name="sub_2077"/>
      <w:bookmarkEnd w:id="361"/>
      <w:r>
        <w:t>ж) п</w:t>
      </w:r>
      <w:r>
        <w:t>риостанавливает или прекращает реализацию технических средств обеспечения транспортной безопасности, если срок действия сертификата соответствия истек либо действие сертификата соответствия приостановлено или прекращено.</w:t>
      </w:r>
    </w:p>
    <w:p w:rsidR="00000000" w:rsidRDefault="00CA723E">
      <w:bookmarkStart w:id="363" w:name="sub_2008"/>
      <w:bookmarkEnd w:id="362"/>
      <w:r>
        <w:t>8. При обязательной</w:t>
      </w:r>
      <w:r>
        <w:t xml:space="preserve"> сертификации технических средств обеспечения транспортной безопасности применяются следующие схемы сертификации:</w:t>
      </w:r>
    </w:p>
    <w:p w:rsidR="00000000" w:rsidRDefault="00CA723E">
      <w:bookmarkStart w:id="364" w:name="sub_2081"/>
      <w:bookmarkEnd w:id="363"/>
      <w:r>
        <w:t>а) схема N 1 - применяется при сертификации единичных образцов технических средств обеспечения транспортной безопасности по за</w:t>
      </w:r>
      <w:r>
        <w:t>явке заявителя и предусматривает сертификационные испытания единичных образцов, взятых у заявителя. Сертификат соответствия выдается только на сертифицируемый единичный образец;</w:t>
      </w:r>
    </w:p>
    <w:p w:rsidR="00000000" w:rsidRDefault="00CA723E">
      <w:bookmarkStart w:id="365" w:name="sub_2082"/>
      <w:bookmarkEnd w:id="364"/>
      <w:r>
        <w:t>б) схема N 2 - применяется при сертификации партии технических</w:t>
      </w:r>
      <w:r>
        <w:t xml:space="preserve"> средств обеспечения транспортной безопасности по заявке заявителя и предусматривает сертификационные испытания образцов, взятых у заявителя из этой партии. Сертификат соответствия выдается только на сертифицируемую партию;</w:t>
      </w:r>
    </w:p>
    <w:p w:rsidR="00000000" w:rsidRDefault="00CA723E">
      <w:bookmarkStart w:id="366" w:name="sub_2083"/>
      <w:bookmarkEnd w:id="365"/>
      <w:r>
        <w:t>в)</w:t>
      </w:r>
      <w:r>
        <w:t xml:space="preserve"> схема N 3 - применяется при сертификации серийно выпускаемых технических средств обеспечения транспортной безопасности по заявке заявителя и предусматривает сертификационные испытания образцов, взятых у заявителя, и предварительную проверку производства н</w:t>
      </w:r>
      <w:r>
        <w:t xml:space="preserve">а предмет оценки возможности заявителя выпускать в течение срока действия сертификата соответствия </w:t>
      </w:r>
      <w:r>
        <w:lastRenderedPageBreak/>
        <w:t>технические средства обеспечения транспортной безопасности. Сертифицированные технические средства обеспечения транспортной безопасности подвергаются периоди</w:t>
      </w:r>
      <w:r>
        <w:t>ческому инспекционному контролю. Периодичность, сроки и объем инспекционного контроля определяются программой, согласованной органом по сертификации с держателем сертификата соответствия;</w:t>
      </w:r>
    </w:p>
    <w:p w:rsidR="00000000" w:rsidRDefault="00CA723E">
      <w:bookmarkStart w:id="367" w:name="sub_2084"/>
      <w:bookmarkEnd w:id="366"/>
      <w:r>
        <w:t>г) схема N 4 - применяется при сертификации техничес</w:t>
      </w:r>
      <w:r>
        <w:t>ких средств обеспечения транспортной безопасности, установленных на объектах транспортной инфраструктуры или транспортных средствах, по заявке заявителя и предусматривает сертификационные испытания образцов на объектах транспортной инфраструктуры или транс</w:t>
      </w:r>
      <w:r>
        <w:t>портных средствах. Сертификат соответствия выдается на сертифицируемый образец или сертифицируемую партию технических средств обеспечения транспортной безопасности, установленных на конкретном объекте транспортной инфраструктуры или транспортном средстве.</w:t>
      </w:r>
    </w:p>
    <w:p w:rsidR="00000000" w:rsidRDefault="00CA723E">
      <w:bookmarkStart w:id="368" w:name="sub_20081"/>
      <w:bookmarkEnd w:id="367"/>
      <w:r>
        <w:t>8</w:t>
      </w:r>
      <w:r>
        <w:rPr>
          <w:vertAlign w:val="superscript"/>
        </w:rPr>
        <w:t> 1</w:t>
      </w:r>
      <w:r>
        <w:t>. Сертификат соответствия в отношении каждой единицы технического средства обеспечения транспортной безопасности действует в течение всего срока его службы, установленного в соответствии с законодательством Российской Федерации.</w:t>
      </w:r>
    </w:p>
    <w:p w:rsidR="00000000" w:rsidRDefault="00CA723E">
      <w:bookmarkStart w:id="369" w:name="sub_2009"/>
      <w:bookmarkEnd w:id="368"/>
      <w:r>
        <w:t>9. Проведение обязательной сертификации технических средств обеспечения транспортной безопасности осуществляется на договорной основе.</w:t>
      </w:r>
    </w:p>
    <w:p w:rsidR="00000000" w:rsidRDefault="00CA723E">
      <w:bookmarkStart w:id="370" w:name="sub_2010"/>
      <w:bookmarkEnd w:id="369"/>
      <w:r>
        <w:t xml:space="preserve">10. Срок выдачи органом по сертификации заявителю сертификата соответствия не должен превышать </w:t>
      </w:r>
      <w:r>
        <w:t>90 рабочих дней, если иное не указано в договоре заявителя с органом по сертификации.</w:t>
      </w:r>
    </w:p>
    <w:p w:rsidR="00000000" w:rsidRDefault="00CA723E">
      <w:bookmarkStart w:id="371" w:name="sub_2011"/>
      <w:bookmarkEnd w:id="370"/>
      <w:r>
        <w:t>11. Заявитель для получения сертификата соответствия направляет в орган по сертификации, сфера деятельности которого распространяется на технические средс</w:t>
      </w:r>
      <w:r>
        <w:t>тва обеспечения транспортной безопасности, которые заявитель намеревается сертифицировать, заявку на проведение обязательной сертификации технических средств обеспечения транспортной безопасности. К заявке прилагаются:</w:t>
      </w:r>
    </w:p>
    <w:p w:rsidR="00000000" w:rsidRDefault="00CA723E">
      <w:bookmarkStart w:id="372" w:name="sub_2111"/>
      <w:bookmarkEnd w:id="371"/>
      <w:r>
        <w:t>а) технические услови</w:t>
      </w:r>
      <w:r>
        <w:t>я (для серийно выпускаемых технических средств обеспечения транспортной безопасности);</w:t>
      </w:r>
    </w:p>
    <w:p w:rsidR="00000000" w:rsidRDefault="00CA723E">
      <w:bookmarkStart w:id="373" w:name="sub_2112"/>
      <w:bookmarkEnd w:id="372"/>
      <w:r>
        <w:t>б) паспорт (формуляр) на технические средства обеспечения транспортной безопасности;</w:t>
      </w:r>
    </w:p>
    <w:p w:rsidR="00000000" w:rsidRDefault="00CA723E">
      <w:bookmarkStart w:id="374" w:name="sub_2113"/>
      <w:bookmarkEnd w:id="373"/>
      <w:r>
        <w:t>в) комплект эксплуатационной документации на техниче</w:t>
      </w:r>
      <w:r>
        <w:t>ские средства обеспечения транспортной безопасности (техническое описание, инструкция по эксплуатации, инструкция по монтажу, регламент технического обслуживания);</w:t>
      </w:r>
    </w:p>
    <w:p w:rsidR="00000000" w:rsidRDefault="00CA723E">
      <w:bookmarkStart w:id="375" w:name="sub_2114"/>
      <w:bookmarkEnd w:id="374"/>
      <w:r>
        <w:t>г) сертификаты соответствия (декларации о соответствии) требованиям безопасн</w:t>
      </w:r>
      <w:r>
        <w:t>ости и электромагнитной совместимости.</w:t>
      </w:r>
    </w:p>
    <w:p w:rsidR="00000000" w:rsidRDefault="00CA723E">
      <w:bookmarkStart w:id="376" w:name="sub_2012"/>
      <w:bookmarkEnd w:id="375"/>
      <w:r>
        <w:t>12. При наличии заявителем также могут быть предоставлены следующие документы:</w:t>
      </w:r>
    </w:p>
    <w:p w:rsidR="00000000" w:rsidRDefault="00CA723E">
      <w:bookmarkStart w:id="377" w:name="sub_2121"/>
      <w:bookmarkEnd w:id="376"/>
      <w:r>
        <w:t>а) акты и протоколы приемочных (приемо-сдаточных) испытаний;</w:t>
      </w:r>
    </w:p>
    <w:p w:rsidR="00000000" w:rsidRDefault="00CA723E">
      <w:bookmarkStart w:id="378" w:name="sub_2122"/>
      <w:bookmarkEnd w:id="377"/>
      <w:r>
        <w:t>б) акты и протоколы эксплуата</w:t>
      </w:r>
      <w:r>
        <w:t>ционных испытаний;</w:t>
      </w:r>
    </w:p>
    <w:p w:rsidR="00000000" w:rsidRDefault="00CA723E">
      <w:bookmarkStart w:id="379" w:name="sub_2123"/>
      <w:bookmarkEnd w:id="378"/>
      <w:r>
        <w:t>в) комплект документации на программное обеспечение;</w:t>
      </w:r>
    </w:p>
    <w:p w:rsidR="00000000" w:rsidRDefault="00CA723E">
      <w:bookmarkStart w:id="380" w:name="sub_2124"/>
      <w:bookmarkEnd w:id="379"/>
      <w:r>
        <w:t>г) сертификат соответствия системы менеджмента качества производства.</w:t>
      </w:r>
    </w:p>
    <w:p w:rsidR="00000000" w:rsidRDefault="00CA723E">
      <w:bookmarkStart w:id="381" w:name="sub_2013"/>
      <w:bookmarkEnd w:id="380"/>
      <w:r>
        <w:t>13. Документы представляются в виде копий, заверенных печатью (при</w:t>
      </w:r>
      <w:r>
        <w:t xml:space="preserve"> ее наличии) и подписью заявителя или уполномоченного им лица.</w:t>
      </w:r>
    </w:p>
    <w:bookmarkEnd w:id="381"/>
    <w:p w:rsidR="00000000" w:rsidRDefault="00CA723E">
      <w:r>
        <w:t>Документы на иностранном языке должны быть переведены на русский язык.</w:t>
      </w:r>
    </w:p>
    <w:p w:rsidR="00000000" w:rsidRDefault="00CA723E">
      <w:bookmarkStart w:id="382" w:name="sub_2014"/>
      <w:r>
        <w:t>14. Заявка оформляется в единственном экземпляре (подлиннике) и подписывается заявителем или уполномоченны</w:t>
      </w:r>
      <w:r>
        <w:t>м им лицом.</w:t>
      </w:r>
    </w:p>
    <w:bookmarkEnd w:id="382"/>
    <w:p w:rsidR="00000000" w:rsidRDefault="00CA723E">
      <w:r>
        <w:t>Заявка может быть направлена по почте или лично доставлена заявителем в орган по сертификации.</w:t>
      </w:r>
    </w:p>
    <w:p w:rsidR="00000000" w:rsidRDefault="00CA723E">
      <w:bookmarkStart w:id="383" w:name="sub_2015"/>
      <w:r>
        <w:t xml:space="preserve">15. При соответствии представленных документов требованиям, установленным </w:t>
      </w:r>
      <w:hyperlink w:anchor="sub_2011" w:history="1">
        <w:r>
          <w:rPr>
            <w:rStyle w:val="a4"/>
          </w:rPr>
          <w:t>пунктами 11</w:t>
        </w:r>
      </w:hyperlink>
      <w:r>
        <w:t xml:space="preserve"> и </w:t>
      </w:r>
      <w:hyperlink w:anchor="sub_2013" w:history="1">
        <w:r>
          <w:rPr>
            <w:rStyle w:val="a4"/>
          </w:rPr>
          <w:t>13</w:t>
        </w:r>
      </w:hyperlink>
      <w:r>
        <w:t xml:space="preserve"> настоящих Правил, орган по сертификации готовит решение о проведении обязательной сертификации технических средств обеспечения транспортной безопасности.</w:t>
      </w:r>
    </w:p>
    <w:bookmarkEnd w:id="383"/>
    <w:p w:rsidR="00000000" w:rsidRDefault="00CA723E">
      <w:r>
        <w:t>Максимальный срок рассмотрения заявки составляет 7 рабочих дней со дня ее регистраци</w:t>
      </w:r>
      <w:r>
        <w:t>и. Копия решения направляется заявителю.</w:t>
      </w:r>
    </w:p>
    <w:p w:rsidR="00000000" w:rsidRDefault="00CA723E">
      <w:bookmarkStart w:id="384" w:name="sub_2016"/>
      <w:r>
        <w:t xml:space="preserve">16. При несоответствии представленных документов требованиям </w:t>
      </w:r>
      <w:hyperlink w:anchor="sub_2011" w:history="1">
        <w:r>
          <w:rPr>
            <w:rStyle w:val="a4"/>
          </w:rPr>
          <w:t>пунктов 11</w:t>
        </w:r>
      </w:hyperlink>
      <w:r>
        <w:t xml:space="preserve"> и </w:t>
      </w:r>
      <w:hyperlink w:anchor="sub_2013" w:history="1">
        <w:r>
          <w:rPr>
            <w:rStyle w:val="a4"/>
          </w:rPr>
          <w:t>13</w:t>
        </w:r>
      </w:hyperlink>
      <w:r>
        <w:t xml:space="preserve"> </w:t>
      </w:r>
      <w:r>
        <w:lastRenderedPageBreak/>
        <w:t>настоящих Правил орган по сертификации в течение 7 рабочих дней со дня поступл</w:t>
      </w:r>
      <w:r>
        <w:t>ения документов направляет заявителю письменное уведомление с перечнем несоответствий, которые были обнаружены в ходе рассмотрения заявки. В случае если заявителем указанные несоответствия не устранены в течение 30 календарных дней со дня получения письмен</w:t>
      </w:r>
      <w:r>
        <w:t>ного уведомления с перечнем несоответствий, заявителю в течение 2 рабочих дней направляется письменное уведомление об отказе в проведении обязательной сертификации технических средств обеспечения транспортной безопасности с указанием причины отказа. Предст</w:t>
      </w:r>
      <w:r>
        <w:t>авленные документы возвращаются заявителю.</w:t>
      </w:r>
    </w:p>
    <w:p w:rsidR="00000000" w:rsidRDefault="00CA723E">
      <w:bookmarkStart w:id="385" w:name="sub_2017"/>
      <w:bookmarkEnd w:id="384"/>
      <w:r>
        <w:t>17. Предварительная проверка производства, осуществляемая в соответствии со схемой сертификации N 3, проводится в целях установления наличия необходимых условий для обеспечения соответствия выпуска</w:t>
      </w:r>
      <w:r>
        <w:t>емых технических средств обеспечения транспортной безопасности установленным требованиям.</w:t>
      </w:r>
    </w:p>
    <w:p w:rsidR="00000000" w:rsidRDefault="00CA723E">
      <w:bookmarkStart w:id="386" w:name="sub_2018"/>
      <w:bookmarkEnd w:id="385"/>
      <w:r>
        <w:t>18. При наличии у заявителя действующего сертификата соответствия системы менеджмента качества производства технических средств обеспечения транспортн</w:t>
      </w:r>
      <w:r>
        <w:t>ой безопасности предварительная проверка производства не проводится.</w:t>
      </w:r>
    </w:p>
    <w:p w:rsidR="00000000" w:rsidRDefault="00CA723E">
      <w:bookmarkStart w:id="387" w:name="sub_2019"/>
      <w:bookmarkEnd w:id="386"/>
      <w:r>
        <w:t>19. Орган по сертификации разрабатывает программу предварительной проверки производства, содержащую перечень проверок и методику анализа их результатов, и уведомляет заяви</w:t>
      </w:r>
      <w:r>
        <w:t>теля о сроках ее проведения.</w:t>
      </w:r>
    </w:p>
    <w:p w:rsidR="00000000" w:rsidRDefault="00CA723E">
      <w:bookmarkStart w:id="388" w:name="sub_2020"/>
      <w:bookmarkEnd w:id="387"/>
      <w:r>
        <w:t>20. В процессе предварительной проверки производства должно быть установлено:</w:t>
      </w:r>
    </w:p>
    <w:p w:rsidR="00000000" w:rsidRDefault="00CA723E">
      <w:bookmarkStart w:id="389" w:name="sub_2201"/>
      <w:bookmarkEnd w:id="388"/>
      <w:r>
        <w:t>а) наличие элементов инфраструктуры, необходимых для изготовления сертифицируемых технических средств обеспечения тра</w:t>
      </w:r>
      <w:r>
        <w:t>нспортной безопасности;</w:t>
      </w:r>
    </w:p>
    <w:p w:rsidR="00000000" w:rsidRDefault="00CA723E">
      <w:bookmarkStart w:id="390" w:name="sub_2202"/>
      <w:bookmarkEnd w:id="389"/>
      <w:r>
        <w:t>б) наличие конструкторской документации на сертифицируемые технические средства обеспечения транспортной безопасности;</w:t>
      </w:r>
    </w:p>
    <w:p w:rsidR="00000000" w:rsidRDefault="00CA723E">
      <w:bookmarkStart w:id="391" w:name="sub_2203"/>
      <w:bookmarkEnd w:id="390"/>
      <w:r>
        <w:t>в) наличие нормативной документации (стандарты организации, инструкции и др.), ра</w:t>
      </w:r>
      <w:r>
        <w:t>спространяющейся на производство сертифицируемых технических средств обеспечения транспортной безопасности;</w:t>
      </w:r>
    </w:p>
    <w:p w:rsidR="00000000" w:rsidRDefault="00CA723E">
      <w:bookmarkStart w:id="392" w:name="sub_2204"/>
      <w:bookmarkEnd w:id="391"/>
      <w:r>
        <w:t>г) полнота технологической документации (наличие описания выполняемых операций с указанием средств технологического оснащения);</w:t>
      </w:r>
    </w:p>
    <w:p w:rsidR="00000000" w:rsidRDefault="00CA723E">
      <w:bookmarkStart w:id="393" w:name="sub_2205"/>
      <w:bookmarkEnd w:id="392"/>
      <w:r>
        <w:t>д) соответствие наименований средств технического оснащения требованиям технологической документации;</w:t>
      </w:r>
    </w:p>
    <w:p w:rsidR="00000000" w:rsidRDefault="00CA723E">
      <w:bookmarkStart w:id="394" w:name="sub_2206"/>
      <w:bookmarkEnd w:id="393"/>
      <w:r>
        <w:t>е) использование поверенных средств измерений с непросроченным сроком поверки (для средств измерений, подлежащих поверке), аттестованного испытательного оборудования с непросроченными сроками аттестации;</w:t>
      </w:r>
    </w:p>
    <w:p w:rsidR="00000000" w:rsidRDefault="00CA723E">
      <w:bookmarkStart w:id="395" w:name="sub_2207"/>
      <w:bookmarkEnd w:id="394"/>
      <w:r>
        <w:t>ж) наличие документации, необх</w:t>
      </w:r>
      <w:r>
        <w:t>одимой для осуществления процедур входного контроля, а также контроля и приемки продукции;</w:t>
      </w:r>
    </w:p>
    <w:p w:rsidR="00000000" w:rsidRDefault="00CA723E">
      <w:bookmarkStart w:id="396" w:name="sub_2208"/>
      <w:bookmarkEnd w:id="395"/>
      <w:r>
        <w:t>з) наличие регистрационно-учетной документации (журналы и папки с протоколами, актами, удостоверениями и другими документами, заполняемыми в процессе</w:t>
      </w:r>
      <w:r>
        <w:t xml:space="preserve"> производства и контроля и подтверждающими выполнение требований, предъявляемых к сертифицируемым техническим средствам обеспечения транспортной безопасности).</w:t>
      </w:r>
    </w:p>
    <w:p w:rsidR="00000000" w:rsidRDefault="00CA723E">
      <w:bookmarkStart w:id="397" w:name="sub_2021"/>
      <w:bookmarkEnd w:id="396"/>
      <w:r>
        <w:t>21. По результатам предварительной проверки производства органом по сертификации</w:t>
      </w:r>
      <w:r>
        <w:t xml:space="preserve"> составляется акт, копия которого направляется заявителю.</w:t>
      </w:r>
    </w:p>
    <w:bookmarkEnd w:id="397"/>
    <w:p w:rsidR="00000000" w:rsidRDefault="00CA723E">
      <w:r>
        <w:t>Максимальный срок проведения предварительной проверки производства составляет 20 рабочих дней со дня получения заявителем решения о проведении обязательной сертификации технических средств о</w:t>
      </w:r>
      <w:r>
        <w:t>беспечения транспортной безопасности.</w:t>
      </w:r>
    </w:p>
    <w:p w:rsidR="00000000" w:rsidRDefault="00CA723E">
      <w:bookmarkStart w:id="398" w:name="sub_2022"/>
      <w:r>
        <w:t>22. При наличии замечаний заявитель в течение 30 календарных дней со дня получения акта о результатах предварительной проверки производства представляет в орган по сертификации подтверждение устранения замечани</w:t>
      </w:r>
      <w:r>
        <w:t>й, отмеченных в акте о результатах предварительной проверки производства.</w:t>
      </w:r>
    </w:p>
    <w:p w:rsidR="00000000" w:rsidRDefault="00CA723E">
      <w:bookmarkStart w:id="399" w:name="sub_2023"/>
      <w:bookmarkEnd w:id="398"/>
      <w:r>
        <w:t>23. В случае непредставления заявителем в указанный срок подтверждения устранения выявленных замечаний орган по сертификации принимает решение об отказе в выдаче серт</w:t>
      </w:r>
      <w:r>
        <w:t xml:space="preserve">ификата </w:t>
      </w:r>
      <w:r>
        <w:lastRenderedPageBreak/>
        <w:t>соответствия и в течение 3 рабочих дней со дня окончания срока, установленного для представления указанного подтверждения, уведомляет об этом заявителя.</w:t>
      </w:r>
    </w:p>
    <w:p w:rsidR="00000000" w:rsidRDefault="00CA723E">
      <w:bookmarkStart w:id="400" w:name="sub_2024"/>
      <w:bookmarkEnd w:id="399"/>
      <w:r>
        <w:t>24. Сертификационные испытания технических средств обеспечения транспортной без</w:t>
      </w:r>
      <w:r>
        <w:t>опасности проводятся аккредитованными испытательными лабораториями.</w:t>
      </w:r>
    </w:p>
    <w:p w:rsidR="00000000" w:rsidRDefault="00CA723E">
      <w:bookmarkStart w:id="401" w:name="sub_2025"/>
      <w:bookmarkEnd w:id="400"/>
      <w:r>
        <w:t>25. Допускается по согласованию с органом по сертификации проведение испытаний технических средств обеспечения транспортной безопасности на испытательной базе заявителя, на</w:t>
      </w:r>
      <w:r>
        <w:t xml:space="preserve"> объектах транспортной инфраструктуры или транспортных средствах.</w:t>
      </w:r>
    </w:p>
    <w:p w:rsidR="00000000" w:rsidRDefault="00CA723E">
      <w:bookmarkStart w:id="402" w:name="sub_2026"/>
      <w:bookmarkEnd w:id="401"/>
      <w:r>
        <w:t>26. Орган по сертификации осуществляет отбор образцов технических средств обеспечения транспортной безопасности для проведения сертификационных испытаний и представляет их дл</w:t>
      </w:r>
      <w:r>
        <w:t>я проведения испытаний в аккредитованные испытательные лаборатории.</w:t>
      </w:r>
    </w:p>
    <w:bookmarkEnd w:id="402"/>
    <w:p w:rsidR="00000000" w:rsidRDefault="00CA723E">
      <w:r>
        <w:t>Орган по сертификации может поручить осуществлять отбор образцов аккредитованным испытательным лабораториям, если это предусмотрено договором между органом по сертификации и аккред</w:t>
      </w:r>
      <w:r>
        <w:t>итованной испытательной лабораторией.</w:t>
      </w:r>
    </w:p>
    <w:p w:rsidR="00000000" w:rsidRDefault="00CA723E">
      <w:r>
        <w:t>Максимальный срок отбора образцов составляет не более 3 рабочих дней со дня принятия решения о проведении обязательной сертификации технических средств обеспечения транспортной безопасности.</w:t>
      </w:r>
    </w:p>
    <w:p w:rsidR="00000000" w:rsidRDefault="00CA723E">
      <w:bookmarkStart w:id="403" w:name="sub_2027"/>
      <w:r>
        <w:t xml:space="preserve">27. При проведении </w:t>
      </w:r>
      <w:r>
        <w:t>сертификационных испытаний оценивается соответствие технических средств обеспечения транспортной безопасности требованиям к их функциональным свойствам.</w:t>
      </w:r>
    </w:p>
    <w:bookmarkEnd w:id="403"/>
    <w:p w:rsidR="00000000" w:rsidRDefault="00CA723E">
      <w:r>
        <w:t xml:space="preserve">Максимальный срок проведения сертификационных испытаний составляет не более 30 рабочих дней со </w:t>
      </w:r>
      <w:r>
        <w:t>дня принятия решения о проведении обязательной сертификации технических средств обеспечения транспортной безопасности.</w:t>
      </w:r>
    </w:p>
    <w:p w:rsidR="00000000" w:rsidRDefault="00CA723E">
      <w:bookmarkStart w:id="404" w:name="sub_2028"/>
      <w:r>
        <w:t>28. По результатам проведения сертификационных испытаний составляется протокол, который подписывается специалистами, проводившими</w:t>
      </w:r>
      <w:r>
        <w:t xml:space="preserve"> испытания, и утверждается руководителем аккредитованной испытательной лаборатории.</w:t>
      </w:r>
    </w:p>
    <w:p w:rsidR="00000000" w:rsidRDefault="00CA723E">
      <w:bookmarkStart w:id="405" w:name="sub_2029"/>
      <w:bookmarkEnd w:id="404"/>
      <w:r>
        <w:t>29. Протокол сертификационных испытаний составляется в 3 экземплярах. Максимальный срок оформления указанного протокола составляет 5 рабочих дней со дня око</w:t>
      </w:r>
      <w:r>
        <w:t>нчания проведения сертификационных испытаний.</w:t>
      </w:r>
    </w:p>
    <w:p w:rsidR="00000000" w:rsidRDefault="00CA723E">
      <w:bookmarkStart w:id="406" w:name="sub_2030"/>
      <w:bookmarkEnd w:id="405"/>
      <w:r>
        <w:t>30. Первый и второй экземпляры протокола сертификационных испытаний направляются в течение 3 рабочих дней со дня оформления протокола сертификационных испытаний в орган по сертификации, третий э</w:t>
      </w:r>
      <w:r>
        <w:t>кземпляр протокола сертификационных испытаний хранится в испытательной лаборатории.</w:t>
      </w:r>
    </w:p>
    <w:p w:rsidR="00000000" w:rsidRDefault="00CA723E">
      <w:bookmarkStart w:id="407" w:name="sub_2031"/>
      <w:bookmarkEnd w:id="406"/>
      <w:r>
        <w:t>31. На основании анализа полученных результатов предварительной проверки производства (при наличии) и сертификационных испытаний орган по сертификации в теч</w:t>
      </w:r>
      <w:r>
        <w:t>ение 10 рабочих дней готовит экспертное заключение.</w:t>
      </w:r>
    </w:p>
    <w:p w:rsidR="00000000" w:rsidRDefault="00CA723E">
      <w:bookmarkStart w:id="408" w:name="sub_2032"/>
      <w:bookmarkEnd w:id="407"/>
      <w:r>
        <w:t>32. Основанием для выдачи сертификата соответствия является положительное экспертное заключение.</w:t>
      </w:r>
    </w:p>
    <w:bookmarkEnd w:id="408"/>
    <w:p w:rsidR="00000000" w:rsidRDefault="00CA723E">
      <w:r>
        <w:t>Основанием для отказа в выдаче сертификата соответствия является отрицательное эксп</w:t>
      </w:r>
      <w:r>
        <w:t>ертное заключение.</w:t>
      </w:r>
    </w:p>
    <w:p w:rsidR="00000000" w:rsidRDefault="00CA723E">
      <w:bookmarkStart w:id="409" w:name="sub_2033"/>
      <w:r>
        <w:t>33. На основании отрицательного экспертного заключения орган по сертификации в течение 3 рабочих дней со дня окончания подготовки экспертного заключения уведомляет заявителя об отказе в выдаче сертификата соответствия.</w:t>
      </w:r>
    </w:p>
    <w:bookmarkEnd w:id="409"/>
    <w:p w:rsidR="00000000" w:rsidRDefault="00CA723E">
      <w:r>
        <w:t>Ув</w:t>
      </w:r>
      <w:r>
        <w:t>едомление оформляется на бланке органа по сертификации и подписывается его руководителем или уполномоченным им должностным лицом.</w:t>
      </w:r>
    </w:p>
    <w:p w:rsidR="00000000" w:rsidRDefault="00CA723E">
      <w:bookmarkStart w:id="410" w:name="sub_2034"/>
      <w:r>
        <w:t>34. В случае отрицательного экспертного заключения при применении схемы сертификации N 4 заявитель после устранения не</w:t>
      </w:r>
      <w:r>
        <w:t>соответствий, выявленных при проведении сертификационных испытаний технических средств обеспечения транспортной безопасности, в срок, не превышающий 3 месяцев со дня получения уведомления органа по сертификации, направляет повторную заявку на проведение се</w:t>
      </w:r>
      <w:r>
        <w:t>ртификации технических средств обеспечения транспортной безопасности.</w:t>
      </w:r>
    </w:p>
    <w:p w:rsidR="00000000" w:rsidRDefault="00CA723E">
      <w:bookmarkStart w:id="411" w:name="sub_2035"/>
      <w:bookmarkEnd w:id="410"/>
      <w:r>
        <w:t xml:space="preserve">35. На основании положительного экспертного заключения орган по сертификации в течение 3 рабочих дней со дня окончания подготовки экспертного заключения оформляет </w:t>
      </w:r>
      <w:r>
        <w:lastRenderedPageBreak/>
        <w:t>сертифи</w:t>
      </w:r>
      <w:r>
        <w:t>кат соответствия, который подписывается руководителем органа по сертификации или уполномоченным им лицом.</w:t>
      </w:r>
    </w:p>
    <w:p w:rsidR="00000000" w:rsidRDefault="00CA723E">
      <w:bookmarkStart w:id="412" w:name="sub_2036"/>
      <w:bookmarkEnd w:id="411"/>
      <w:r>
        <w:t>36. В сертификате соответствия указываются:</w:t>
      </w:r>
    </w:p>
    <w:p w:rsidR="00000000" w:rsidRDefault="00CA723E">
      <w:bookmarkStart w:id="413" w:name="sub_2361"/>
      <w:bookmarkEnd w:id="412"/>
      <w:r>
        <w:t>а) наименование органа по сертификации, выдавшего сертификат соответствия;</w:t>
      </w:r>
    </w:p>
    <w:p w:rsidR="00000000" w:rsidRDefault="00CA723E">
      <w:bookmarkStart w:id="414" w:name="sub_2362"/>
      <w:bookmarkEnd w:id="413"/>
      <w:r>
        <w:t>б) наименование заявителя - держателя сертификата соответствия и его адрес;</w:t>
      </w:r>
    </w:p>
    <w:p w:rsidR="00000000" w:rsidRDefault="00CA723E">
      <w:bookmarkStart w:id="415" w:name="sub_2363"/>
      <w:bookmarkEnd w:id="414"/>
      <w:r>
        <w:t>в) наименование технического средства обеспечения транспортной безопасности;</w:t>
      </w:r>
    </w:p>
    <w:p w:rsidR="00000000" w:rsidRDefault="00CA723E">
      <w:bookmarkStart w:id="416" w:name="sub_2364"/>
      <w:bookmarkEnd w:id="415"/>
      <w:r>
        <w:t>г) наименование производителя технического средства обеспечения транспортной безопасности;</w:t>
      </w:r>
    </w:p>
    <w:p w:rsidR="00000000" w:rsidRDefault="00CA723E">
      <w:bookmarkStart w:id="417" w:name="sub_2365"/>
      <w:bookmarkEnd w:id="416"/>
      <w:r>
        <w:t>д) срок действия сертификата соответствия (для серийно в</w:t>
      </w:r>
      <w:r>
        <w:t>ыпускаемых технических средств обеспечения транспортной безопасности);</w:t>
      </w:r>
    </w:p>
    <w:p w:rsidR="00000000" w:rsidRDefault="00CA723E">
      <w:bookmarkStart w:id="418" w:name="sub_2366"/>
      <w:bookmarkEnd w:id="417"/>
      <w:r>
        <w:t>е) номер партии (для партии образцов технических средств обеспечения транспортной безопасности);</w:t>
      </w:r>
    </w:p>
    <w:p w:rsidR="00000000" w:rsidRDefault="00CA723E">
      <w:bookmarkStart w:id="419" w:name="sub_2367"/>
      <w:bookmarkEnd w:id="418"/>
      <w:r>
        <w:t xml:space="preserve">ж) заводской номер (для единичного образца технического </w:t>
      </w:r>
      <w:r>
        <w:t>средства обеспечения транспортной безопасности);</w:t>
      </w:r>
    </w:p>
    <w:p w:rsidR="00000000" w:rsidRDefault="00CA723E">
      <w:bookmarkStart w:id="420" w:name="sub_2368"/>
      <w:bookmarkEnd w:id="419"/>
      <w:r>
        <w:t>з) дата выдачи сертификата соответствия;</w:t>
      </w:r>
    </w:p>
    <w:p w:rsidR="00000000" w:rsidRDefault="00CA723E">
      <w:bookmarkStart w:id="421" w:name="sub_2369"/>
      <w:bookmarkEnd w:id="420"/>
      <w:r>
        <w:t>и) должность, фамилия и инициалы лица, подписавшего сертификат соответствия.</w:t>
      </w:r>
    </w:p>
    <w:p w:rsidR="00000000" w:rsidRDefault="00CA723E">
      <w:bookmarkStart w:id="422" w:name="sub_2037"/>
      <w:bookmarkEnd w:id="421"/>
      <w:r>
        <w:t>37. Сертификат соответствия регистрируетс</w:t>
      </w:r>
      <w:r>
        <w:t>я в реестре выданных сертификатов соответствия и заверяется печатью органа по сертификации.</w:t>
      </w:r>
    </w:p>
    <w:bookmarkEnd w:id="422"/>
    <w:p w:rsidR="00000000" w:rsidRDefault="00CA723E">
      <w:r>
        <w:t>Сертификат соответствия вступает в силу с даты его регистрации в реестре выданных сертификатов соответствия.</w:t>
      </w:r>
    </w:p>
    <w:p w:rsidR="00000000" w:rsidRDefault="00CA723E">
      <w:r>
        <w:t>Ранее выданный сертификат соответствия (при его</w:t>
      </w:r>
      <w:r>
        <w:t xml:space="preserve"> наличии) прекращает действие с даты регистрации нового сертификата соответствия.</w:t>
      </w:r>
    </w:p>
    <w:p w:rsidR="00000000" w:rsidRDefault="00CA723E">
      <w:bookmarkStart w:id="423" w:name="sub_2038"/>
      <w:r>
        <w:t>38. Ведение реестра выданных сертификатов соответствия осуществляет орган по сертификации в специальном журнале учета и выдачи сертификатов соответствия, при этом ука</w:t>
      </w:r>
      <w:r>
        <w:t>зываются:</w:t>
      </w:r>
    </w:p>
    <w:p w:rsidR="00000000" w:rsidRDefault="00CA723E">
      <w:bookmarkStart w:id="424" w:name="sub_2381"/>
      <w:bookmarkEnd w:id="423"/>
      <w:r>
        <w:t>а) дата выдачи сертификата соответствия;</w:t>
      </w:r>
    </w:p>
    <w:p w:rsidR="00000000" w:rsidRDefault="00CA723E">
      <w:bookmarkStart w:id="425" w:name="sub_2382"/>
      <w:bookmarkEnd w:id="424"/>
      <w:r>
        <w:t>б) номер сертификата соответствия;</w:t>
      </w:r>
    </w:p>
    <w:p w:rsidR="00000000" w:rsidRDefault="00CA723E">
      <w:bookmarkStart w:id="426" w:name="sub_2383"/>
      <w:bookmarkEnd w:id="425"/>
      <w:r>
        <w:t>в) срок действия сертификата соответствия (для серийно выпускаемых технических средств обеспечения транспортной безопаснос</w:t>
      </w:r>
      <w:r>
        <w:t>ти);</w:t>
      </w:r>
    </w:p>
    <w:p w:rsidR="00000000" w:rsidRDefault="00CA723E">
      <w:bookmarkStart w:id="427" w:name="sub_2384"/>
      <w:bookmarkEnd w:id="426"/>
      <w:r>
        <w:t>г) заводской номер (для единичного образца технического средства обеспечения транспортной безопасности);</w:t>
      </w:r>
    </w:p>
    <w:p w:rsidR="00000000" w:rsidRDefault="00CA723E">
      <w:bookmarkStart w:id="428" w:name="sub_2385"/>
      <w:bookmarkEnd w:id="427"/>
      <w:r>
        <w:t>д) номер партии (для партии образцов технических средств обеспечения транспортной безопасности);</w:t>
      </w:r>
    </w:p>
    <w:p w:rsidR="00000000" w:rsidRDefault="00CA723E">
      <w:bookmarkStart w:id="429" w:name="sub_2386"/>
      <w:bookmarkEnd w:id="428"/>
      <w:r>
        <w:t>е</w:t>
      </w:r>
      <w:r>
        <w:t>) наименование заявителя - держателя сертификата соответствия;</w:t>
      </w:r>
    </w:p>
    <w:p w:rsidR="00000000" w:rsidRDefault="00CA723E">
      <w:bookmarkStart w:id="430" w:name="sub_2387"/>
      <w:bookmarkEnd w:id="429"/>
      <w:r>
        <w:t>ж) наименование технического средства обеспечения транспортной безопасности;</w:t>
      </w:r>
    </w:p>
    <w:p w:rsidR="00000000" w:rsidRDefault="00CA723E">
      <w:bookmarkStart w:id="431" w:name="sub_2388"/>
      <w:bookmarkEnd w:id="430"/>
      <w:r>
        <w:t>з) наименование производителя технического средства обеспечения транспортной безопас</w:t>
      </w:r>
      <w:r>
        <w:t>ности.</w:t>
      </w:r>
    </w:p>
    <w:p w:rsidR="00000000" w:rsidRDefault="00CA723E">
      <w:bookmarkStart w:id="432" w:name="sub_2039"/>
      <w:bookmarkEnd w:id="431"/>
      <w:r>
        <w:t>39. Направление по почте или выдача сертификата соответствия заявителю производится в течение 3 рабочих дней с даты регистрации сертификата соответствия в реестре выданных сертификатов соответствия.</w:t>
      </w:r>
    </w:p>
    <w:p w:rsidR="00000000" w:rsidRDefault="00CA723E">
      <w:bookmarkStart w:id="433" w:name="sub_2040"/>
      <w:bookmarkEnd w:id="432"/>
      <w:r>
        <w:t>40. По результатам</w:t>
      </w:r>
      <w:r>
        <w:t xml:space="preserve"> инспекционного контроля орган по сертификации оформляет заключение о соответствии или несоответствии технических средств обеспечения транспортной безопасности установленным требованиям.</w:t>
      </w:r>
    </w:p>
    <w:bookmarkEnd w:id="433"/>
    <w:p w:rsidR="00000000" w:rsidRDefault="00CA723E">
      <w:r>
        <w:t>Орган по сертификации в течение 3 рабочих дней со дня оформле</w:t>
      </w:r>
      <w:r>
        <w:t>ния указанного заключения принимает решение о подтверждении, приостановлении или прекращении действия сертификата соответствия и уведомляет об этом заявителя.</w:t>
      </w:r>
    </w:p>
    <w:p w:rsidR="00000000" w:rsidRDefault="00CA723E">
      <w:bookmarkStart w:id="434" w:name="sub_2041"/>
      <w:r>
        <w:t>41. Основанием для приостановления действия сертификата соответствия являются следующие у</w:t>
      </w:r>
      <w:r>
        <w:t>словия:</w:t>
      </w:r>
    </w:p>
    <w:p w:rsidR="00000000" w:rsidRDefault="00CA723E">
      <w:bookmarkStart w:id="435" w:name="sub_2411"/>
      <w:bookmarkEnd w:id="434"/>
      <w:r>
        <w:t>а) при инспекционном контроле установлено, что заявителем - держателем сертификата соответствия не выполняются требования, предъявляемые при обязательной сертификации;</w:t>
      </w:r>
    </w:p>
    <w:p w:rsidR="00000000" w:rsidRDefault="00CA723E">
      <w:bookmarkStart w:id="436" w:name="sub_2412"/>
      <w:bookmarkEnd w:id="435"/>
      <w:r>
        <w:lastRenderedPageBreak/>
        <w:t>б) заявитель - держатель сертификата соответстви</w:t>
      </w:r>
      <w:r>
        <w:t>я отказался от проведения инспекционного контроля или не позволяет проводить его с требуемой периодичностью;</w:t>
      </w:r>
    </w:p>
    <w:p w:rsidR="00000000" w:rsidRDefault="00CA723E">
      <w:bookmarkStart w:id="437" w:name="sub_2413"/>
      <w:bookmarkEnd w:id="436"/>
      <w:r>
        <w:t>в) заявитель - держатель сертификата соответствия не выполнил запланированные корректирующие или предупреждающие действия по устран</w:t>
      </w:r>
      <w:r>
        <w:t>ению несоответствий по результатам предыдущего инспекционного контроля;</w:t>
      </w:r>
    </w:p>
    <w:p w:rsidR="00000000" w:rsidRDefault="00CA723E">
      <w:bookmarkStart w:id="438" w:name="sub_2414"/>
      <w:bookmarkEnd w:id="437"/>
      <w:r>
        <w:t>г) выявлены нарушения правил использования сертификата соответствия заявителем - держателем сертификата соответствия.</w:t>
      </w:r>
    </w:p>
    <w:p w:rsidR="00000000" w:rsidRDefault="00CA723E">
      <w:bookmarkStart w:id="439" w:name="sub_2042"/>
      <w:bookmarkEnd w:id="438"/>
      <w:r>
        <w:t>42. Заявитель - держатель сертифик</w:t>
      </w:r>
      <w:r>
        <w:t>ата соответствия вправе добровольно направить запрос в орган по сертификации о приостановлении действия сертификата соответствия.</w:t>
      </w:r>
    </w:p>
    <w:p w:rsidR="00000000" w:rsidRDefault="00CA723E">
      <w:bookmarkStart w:id="440" w:name="sub_2043"/>
      <w:bookmarkEnd w:id="439"/>
      <w:r>
        <w:t>43. При принятии решения о приостановлении действия сертификата соответствия орган по сертификации готовит уве</w:t>
      </w:r>
      <w:r>
        <w:t>домление о приостановлении действия сертификата соответствия. Уведомление оформляется на бланке органа по сертификации и подписывается его руководителем или уполномоченным им должностным лицом. Уведомление с приложением заключения по результатам инспекцион</w:t>
      </w:r>
      <w:r>
        <w:t>ного контроля в 3-дневный срок со дня принятия решения направляется заявителю - держателю сертификата соответствия.</w:t>
      </w:r>
    </w:p>
    <w:p w:rsidR="00000000" w:rsidRDefault="00CA723E">
      <w:bookmarkStart w:id="441" w:name="sub_2044"/>
      <w:bookmarkEnd w:id="440"/>
      <w:r>
        <w:t>44. Срок приостановления действия сертификата соответствия не должен превышать 3 месяцев со дня принятия решения о приостановлении действия сертификата соответствия.</w:t>
      </w:r>
    </w:p>
    <w:p w:rsidR="00000000" w:rsidRDefault="00CA723E">
      <w:bookmarkStart w:id="442" w:name="sub_2045"/>
      <w:bookmarkEnd w:id="441"/>
      <w:r>
        <w:t>45. Заявитель - держатель сертификата соответствия, получивший уведомление</w:t>
      </w:r>
      <w:r>
        <w:t xml:space="preserve"> органа по сертификации о приостановлении действия сертификата соответствия, обязан устранить выявленные несоответствия в срок, указанный в уведомлении, и сообщить об устранении несоответствий в орган по сертификации.</w:t>
      </w:r>
    </w:p>
    <w:p w:rsidR="00000000" w:rsidRDefault="00CA723E">
      <w:bookmarkStart w:id="443" w:name="sub_2046"/>
      <w:bookmarkEnd w:id="442"/>
      <w:r>
        <w:t>46. Основанием для воз</w:t>
      </w:r>
      <w:r>
        <w:t>обновления действия сертификата соответствия является получение органом по сертификации заявления заявителя - держателя сертификата соответствия с приложением документально подтвержденных сведений об устранении обстоятельств, повлекших приостановление дейс</w:t>
      </w:r>
      <w:r>
        <w:t>твия сертификата соответствия.</w:t>
      </w:r>
    </w:p>
    <w:p w:rsidR="00000000" w:rsidRDefault="00CA723E">
      <w:bookmarkStart w:id="444" w:name="sub_2047"/>
      <w:bookmarkEnd w:id="443"/>
      <w:r>
        <w:t>47. При предоставлении заявителем всех документов, подтверждающих устранение обстоятельств, повлекших приостановление действия сертификата соответствия, орган по сертификации в течение 10 рабочих дней принимае</w:t>
      </w:r>
      <w:r>
        <w:t>т решение о возобновлении действия сертификата соответствия.</w:t>
      </w:r>
    </w:p>
    <w:p w:rsidR="00000000" w:rsidRDefault="00CA723E">
      <w:bookmarkStart w:id="445" w:name="sub_2048"/>
      <w:bookmarkEnd w:id="444"/>
      <w:r>
        <w:t>48. Действие сертификата соответствия возобновляется со дня принятия органом по сертификации соответствующего решения, о котором заявитель - держатель сертификата соответствия в 3</w:t>
      </w:r>
      <w:r>
        <w:t>-дневный срок со дня принятия данного решения уведомляется письмом, подписанным руководителем органа по сертификации или уполномоченным им должностным лицом.</w:t>
      </w:r>
    </w:p>
    <w:p w:rsidR="00000000" w:rsidRDefault="00CA723E">
      <w:bookmarkStart w:id="446" w:name="sub_2049"/>
      <w:bookmarkEnd w:id="445"/>
      <w:r>
        <w:t>49. Основанием для прекращения действия сертификата соответствия является:</w:t>
      </w:r>
    </w:p>
    <w:p w:rsidR="00000000" w:rsidRDefault="00CA723E">
      <w:bookmarkStart w:id="447" w:name="sub_2491"/>
      <w:bookmarkEnd w:id="446"/>
      <w:r>
        <w:t>а) невыполнение заявителем - держателем сертификата соответствия требований после окончания срока приостановления действия сертификата соответствия;</w:t>
      </w:r>
    </w:p>
    <w:p w:rsidR="00000000" w:rsidRDefault="00CA723E">
      <w:bookmarkStart w:id="448" w:name="sub_2492"/>
      <w:bookmarkEnd w:id="447"/>
      <w:r>
        <w:t>б) выявление по результатам инспекционного контроля следующих несоответствий:</w:t>
      </w:r>
    </w:p>
    <w:bookmarkEnd w:id="448"/>
    <w:p w:rsidR="00000000" w:rsidRDefault="00CA723E">
      <w:r>
        <w:t>изменение конструкции (состава) и комплектности технического средства обеспечения транспортной безопасности;</w:t>
      </w:r>
    </w:p>
    <w:p w:rsidR="00000000" w:rsidRDefault="00CA723E">
      <w:r>
        <w:t>изменение организации и (или) технологии производства;</w:t>
      </w:r>
    </w:p>
    <w:p w:rsidR="00000000" w:rsidRDefault="00CA723E">
      <w:r>
        <w:t>изменение (невыполнение) требований технологии, методов контроля и испытаний;</w:t>
      </w:r>
    </w:p>
    <w:p w:rsidR="00000000" w:rsidRDefault="00CA723E">
      <w:bookmarkStart w:id="449" w:name="sub_2493"/>
      <w:r>
        <w:t>в)</w:t>
      </w:r>
      <w:r>
        <w:t xml:space="preserve"> запрос заявителя - держателя сертификата соответствия о прекращении действия сертификата соответствия.</w:t>
      </w:r>
    </w:p>
    <w:p w:rsidR="00000000" w:rsidRDefault="00CA723E">
      <w:bookmarkStart w:id="450" w:name="sub_2050"/>
      <w:bookmarkEnd w:id="449"/>
      <w:r>
        <w:t>50. При принятии решения о прекращении действия сертификата соответствия орган по сертификации готовит уведомление о прекращении его дей</w:t>
      </w:r>
      <w:r>
        <w:t>ствия, которое оформляется на бланке органа по сертификации и подписывается его руководителем или уполномоченным им должностным лицом. Указанное уведомление с приложением заключения по результатам инспекционного контроля в 3-дневный срок со дня принятия ре</w:t>
      </w:r>
      <w:r>
        <w:t>шения направляется заявителю - держателю сертификата соответствия.</w:t>
      </w:r>
    </w:p>
    <w:p w:rsidR="00000000" w:rsidRDefault="00CA723E">
      <w:bookmarkStart w:id="451" w:name="sub_2051"/>
      <w:bookmarkEnd w:id="450"/>
      <w:r>
        <w:lastRenderedPageBreak/>
        <w:t>51. Заявитель - держатель сертификата соответствия, получивший уведомление органа по сертификации о прекращении действия сертификата соответствия, обязан возвратить сертифик</w:t>
      </w:r>
      <w:r>
        <w:t>ат соответствия в орган по сертификации.</w:t>
      </w:r>
    </w:p>
    <w:p w:rsidR="00000000" w:rsidRDefault="00CA723E">
      <w:bookmarkStart w:id="452" w:name="sub_2052"/>
      <w:bookmarkEnd w:id="451"/>
      <w:r>
        <w:t>52. Прекращение действия сертификата соответствия фиксируется в реестре выданных сертификатов соответствия.</w:t>
      </w:r>
    </w:p>
    <w:p w:rsidR="00000000" w:rsidRDefault="00CA723E">
      <w:bookmarkStart w:id="453" w:name="sub_2053"/>
      <w:bookmarkEnd w:id="452"/>
      <w:r>
        <w:t>53. Основанием для замены ранее выданного сертификата соответствия является</w:t>
      </w:r>
      <w:r>
        <w:t xml:space="preserve"> заявление заявителя - держателя сертификата соответствия или его правопреемника о необходимости замены ранее выданного сертификата соответствия.</w:t>
      </w:r>
    </w:p>
    <w:p w:rsidR="00000000" w:rsidRDefault="00CA723E">
      <w:bookmarkStart w:id="454" w:name="sub_2054"/>
      <w:bookmarkEnd w:id="453"/>
      <w:r>
        <w:t>54. В случае реорганизации, изменения организационно-правовой формы, местонахождения или наиме</w:t>
      </w:r>
      <w:r>
        <w:t>нования заявителя - держателя сертификата соответствия по заявлению заявителя - держателя сертификата соответствия или его правопреемника (с приложением обосновывающих документов и изменений в ранее представленную документацию) органом по сертификации прои</w:t>
      </w:r>
      <w:r>
        <w:t>зводится замена ранее выданного сертификата соответствия на новый.</w:t>
      </w:r>
    </w:p>
    <w:bookmarkEnd w:id="454"/>
    <w:p w:rsidR="00000000" w:rsidRDefault="00CA723E">
      <w:r>
        <w:t xml:space="preserve">Ранее выданный сертификат соответствия считается действующим до даты выдачи вновь выданного сертификата соответствия, после чего подлежит возврату в орган по сертификации в течение </w:t>
      </w:r>
      <w:r>
        <w:t>10 календарных дней со дня выдачи нового сертификата соответствия.</w:t>
      </w:r>
    </w:p>
    <w:p w:rsidR="00000000" w:rsidRDefault="00CA723E">
      <w:bookmarkStart w:id="455" w:name="sub_2055"/>
      <w:r>
        <w:t>55. Основанием для выдачи дубликата сертификата соответствия является заявление заявителя - держателя сертификата соответствия о выдаче дубликата сертификата соответствия с указание</w:t>
      </w:r>
      <w:r>
        <w:t>м причины необходимости выдачи дубликата сертификата соответствия, направленное в орган по сертификации.</w:t>
      </w:r>
    </w:p>
    <w:p w:rsidR="00000000" w:rsidRDefault="00CA723E">
      <w:bookmarkStart w:id="456" w:name="sub_2056"/>
      <w:bookmarkEnd w:id="455"/>
      <w:r>
        <w:t>56. Орган по сертификации на основании записи в реестре выданных сертификатов соответствия производит выдачу дубликата сертификата соот</w:t>
      </w:r>
      <w:r>
        <w:t>ветствия в течение 3 рабочих дней со дня регистрации в органе по сертификации заявления заявителя - держателя сертификата соответствия.</w:t>
      </w:r>
    </w:p>
    <w:p w:rsidR="00000000" w:rsidRDefault="00CA723E">
      <w:bookmarkStart w:id="457" w:name="sub_2057"/>
      <w:bookmarkEnd w:id="456"/>
      <w:r>
        <w:t>57. Основанием для получения информации из реестра выданных сертификатов соответствия является письменно</w:t>
      </w:r>
      <w:r>
        <w:t>е обращение физического или юридического лица в орган по сертификации о предоставлении такой информации.</w:t>
      </w:r>
    </w:p>
    <w:p w:rsidR="00000000" w:rsidRDefault="00CA723E">
      <w:bookmarkStart w:id="458" w:name="sub_2058"/>
      <w:bookmarkEnd w:id="457"/>
      <w:r>
        <w:t>58. Выписка из реестра выданных сертификатов соответствия, подписанная руководителем органа по сертификации или уполномоченным им должн</w:t>
      </w:r>
      <w:r>
        <w:t>остным лицом, в 3-дневный срок со дня регистрации в органе по сертификации письменного обращения направляется физическому или юридическому лицу.</w:t>
      </w:r>
    </w:p>
    <w:p w:rsidR="00000000" w:rsidRDefault="00CA723E">
      <w:bookmarkStart w:id="459" w:name="sub_2059"/>
      <w:bookmarkEnd w:id="458"/>
      <w:r>
        <w:t>59. Заявитель имеет право подать жалобу на решение и (или) действия (бездействие) органа по сер</w:t>
      </w:r>
      <w:r>
        <w:t>тификации и (или) их должностных лиц при проведении обязательной сертификации технических средств обеспечения транспортной безопасности (далее - жалоба).</w:t>
      </w:r>
    </w:p>
    <w:p w:rsidR="00000000" w:rsidRDefault="00CA723E">
      <w:bookmarkStart w:id="460" w:name="sub_2060"/>
      <w:bookmarkEnd w:id="459"/>
      <w:r>
        <w:t xml:space="preserve">60. Жалоба может быть направлена в орган по сертификации. Жалоба на решения, принятые </w:t>
      </w:r>
      <w:r>
        <w:t>руководителем органа по сертификации, может быть направлена в федеральный орган по сертификации. Жалоба рассматривается должностным лицом органа по сертификации либо федерального органа по сертификации, наделенным полномочиями по рассмотрению жалоб.</w:t>
      </w:r>
    </w:p>
    <w:p w:rsidR="00000000" w:rsidRDefault="00CA723E">
      <w:bookmarkStart w:id="461" w:name="sub_2061"/>
      <w:bookmarkEnd w:id="460"/>
      <w:r>
        <w:t>61. Жалоба подается в орган по сертификации либо федеральный орган по сертификации в письменной форме на бумажном носителе либо в электронном виде.</w:t>
      </w:r>
    </w:p>
    <w:p w:rsidR="00000000" w:rsidRDefault="00CA723E">
      <w:bookmarkStart w:id="462" w:name="sub_2062"/>
      <w:bookmarkEnd w:id="461"/>
      <w:r>
        <w:t>62. Поступившая в орган по сертификации или федеральный орган по сертификации жало</w:t>
      </w:r>
      <w:r>
        <w:t xml:space="preserve">ба подлежит рассмотрению в течение 15 рабочих дней со дня ее регистрации, а в случае обжалования отказа органа по сертификации (должностного лица органа по сертификации) в приеме документов у заявителя, в том числе по причине допущенных опечаток и ошибок, </w:t>
      </w:r>
      <w:r>
        <w:t>- в течение 5 рабочих дней со дня ее регистрации.</w:t>
      </w:r>
    </w:p>
    <w:p w:rsidR="00000000" w:rsidRDefault="00CA723E">
      <w:bookmarkStart w:id="463" w:name="sub_2063"/>
      <w:bookmarkEnd w:id="462"/>
      <w:r>
        <w:t xml:space="preserve">63. При поступлении жалобы в федеральный орган по сертификации ее рассмотрение осуществляется в порядке, определенном </w:t>
      </w:r>
      <w:hyperlink r:id="rId39" w:history="1">
        <w:r>
          <w:rPr>
            <w:rStyle w:val="a4"/>
          </w:rPr>
          <w:t>Пр</w:t>
        </w:r>
        <w:r>
          <w:rPr>
            <w:rStyle w:val="a4"/>
          </w:rPr>
          <w:t>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</w:t>
      </w:r>
      <w:r>
        <w:t xml:space="preserve">же Государственной корпорации по атомной энергии </w:t>
      </w:r>
      <w:r>
        <w:lastRenderedPageBreak/>
        <w:t xml:space="preserve">"Росатом" и ее должностных лиц, утвержденными </w:t>
      </w:r>
      <w:hyperlink r:id="rId4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августа 2012 г. N 840 "О порядке по</w:t>
      </w:r>
      <w:r>
        <w:t>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</w:t>
      </w:r>
      <w:r>
        <w:t>енной корпорации по атомной энергии "Росатом" и ее должностных лиц".</w:t>
      </w:r>
    </w:p>
    <w:p w:rsidR="00000000" w:rsidRDefault="00CA723E">
      <w:bookmarkStart w:id="464" w:name="sub_2064"/>
      <w:bookmarkEnd w:id="463"/>
      <w:r>
        <w:t>64. По результатам рассмотрения жалобы орган по сертификации или федеральный орган по сертификации принимает одно из следующих решений:</w:t>
      </w:r>
    </w:p>
    <w:bookmarkEnd w:id="464"/>
    <w:p w:rsidR="00000000" w:rsidRDefault="00CA723E">
      <w:r>
        <w:t>удовлетворяет жалобу, в том</w:t>
      </w:r>
      <w:r>
        <w:t xml:space="preserve"> числе в форме отмены принятого решения, исправления допущенных органом по сертификации опечаток и ошибок в выданных документах, возврата заявителю денежных средств, взимание которых не предусмотрено нормативными правовыми актами Российской Федерации, а та</w:t>
      </w:r>
      <w:r>
        <w:t>кже в иных формах;</w:t>
      </w:r>
    </w:p>
    <w:p w:rsidR="00000000" w:rsidRDefault="00CA723E">
      <w:r>
        <w:t>отказывает в удовлетворении жалобы.</w:t>
      </w:r>
    </w:p>
    <w:p w:rsidR="00000000" w:rsidRDefault="00CA723E">
      <w:r>
        <w:t>Не позднее дня, следующего за днем принятия решения,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CA723E" w:rsidRDefault="00CA723E"/>
    <w:sectPr w:rsidR="00CA723E">
      <w:headerReference w:type="default" r:id="rId41"/>
      <w:footerReference w:type="default" r:id="rId4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23E" w:rsidRDefault="00CA723E">
      <w:r>
        <w:separator/>
      </w:r>
    </w:p>
  </w:endnote>
  <w:endnote w:type="continuationSeparator" w:id="0">
    <w:p w:rsidR="00CA723E" w:rsidRDefault="00CA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A723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A723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A723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515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5151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5151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5151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23E" w:rsidRDefault="00CA723E">
      <w:r>
        <w:separator/>
      </w:r>
    </w:p>
  </w:footnote>
  <w:footnote w:type="continuationSeparator" w:id="0">
    <w:p w:rsidR="00CA723E" w:rsidRDefault="00CA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A723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26 сентября 2016 г. N 969 "Об утверждении требований к функциональным…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1B"/>
    <w:rsid w:val="0015151B"/>
    <w:rsid w:val="00C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754078/0" TargetMode="External"/><Relationship Id="rId18" Type="http://schemas.openxmlformats.org/officeDocument/2006/relationships/hyperlink" Target="https://internet.garant.ru/document/redirect/12132267/0" TargetMode="External"/><Relationship Id="rId26" Type="http://schemas.openxmlformats.org/officeDocument/2006/relationships/hyperlink" Target="https://internet.garant.ru/document/redirect/71606576/0" TargetMode="External"/><Relationship Id="rId39" Type="http://schemas.openxmlformats.org/officeDocument/2006/relationships/hyperlink" Target="https://internet.garant.ru/document/redirect/70216748/1000" TargetMode="External"/><Relationship Id="rId21" Type="http://schemas.openxmlformats.org/officeDocument/2006/relationships/image" Target="media/image1.emf"/><Relationship Id="rId34" Type="http://schemas.openxmlformats.org/officeDocument/2006/relationships/hyperlink" Target="https://internet.garant.ru/document/redirect/400515181/0" TargetMode="External"/><Relationship Id="rId42" Type="http://schemas.openxmlformats.org/officeDocument/2006/relationships/footer" Target="footer1.xml"/><Relationship Id="rId7" Type="http://schemas.openxmlformats.org/officeDocument/2006/relationships/hyperlink" Target="https://internet.garant.ru/document/redirect/12151931/12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754078/0" TargetMode="External"/><Relationship Id="rId20" Type="http://schemas.openxmlformats.org/officeDocument/2006/relationships/hyperlink" Target="https://internet.garant.ru/document/redirect/5906227/0" TargetMode="External"/><Relationship Id="rId29" Type="http://schemas.openxmlformats.org/officeDocument/2006/relationships/hyperlink" Target="https://internet.garant.ru/document/redirect/71606576/0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96205/0" TargetMode="External"/><Relationship Id="rId24" Type="http://schemas.openxmlformats.org/officeDocument/2006/relationships/image" Target="media/image4.emf"/><Relationship Id="rId32" Type="http://schemas.openxmlformats.org/officeDocument/2006/relationships/hyperlink" Target="https://internet.garant.ru/document/redirect/75017963/0" TargetMode="External"/><Relationship Id="rId37" Type="http://schemas.openxmlformats.org/officeDocument/2006/relationships/hyperlink" Target="https://internet.garant.ru/document/redirect/71581120/1000" TargetMode="External"/><Relationship Id="rId40" Type="http://schemas.openxmlformats.org/officeDocument/2006/relationships/hyperlink" Target="https://internet.garant.ru/document/redirect/70216748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754078/0" TargetMode="External"/><Relationship Id="rId23" Type="http://schemas.openxmlformats.org/officeDocument/2006/relationships/image" Target="media/image3.emf"/><Relationship Id="rId28" Type="http://schemas.openxmlformats.org/officeDocument/2006/relationships/image" Target="media/image7.emf"/><Relationship Id="rId36" Type="http://schemas.openxmlformats.org/officeDocument/2006/relationships/hyperlink" Target="https://internet.garant.ru/document/redirect/71733956/1" TargetMode="External"/><Relationship Id="rId10" Type="http://schemas.openxmlformats.org/officeDocument/2006/relationships/hyperlink" Target="https://internet.garant.ru/document/redirect/71557910/0" TargetMode="External"/><Relationship Id="rId19" Type="http://schemas.openxmlformats.org/officeDocument/2006/relationships/hyperlink" Target="https://internet.garant.ru/document/redirect/71606576/0" TargetMode="External"/><Relationship Id="rId31" Type="http://schemas.openxmlformats.org/officeDocument/2006/relationships/hyperlink" Target="https://internet.garant.ru/document/redirect/71584306/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5922645/0" TargetMode="External"/><Relationship Id="rId14" Type="http://schemas.openxmlformats.org/officeDocument/2006/relationships/hyperlink" Target="https://internet.garant.ru/document/redirect/70754078/0" TargetMode="External"/><Relationship Id="rId22" Type="http://schemas.openxmlformats.org/officeDocument/2006/relationships/image" Target="media/image2.emf"/><Relationship Id="rId27" Type="http://schemas.openxmlformats.org/officeDocument/2006/relationships/image" Target="media/image6.emf"/><Relationship Id="rId30" Type="http://schemas.openxmlformats.org/officeDocument/2006/relationships/hyperlink" Target="https://internet.garant.ru/document/redirect/71606576/0" TargetMode="External"/><Relationship Id="rId35" Type="http://schemas.openxmlformats.org/officeDocument/2006/relationships/image" Target="media/image8.emf"/><Relationship Id="rId43" Type="http://schemas.openxmlformats.org/officeDocument/2006/relationships/fontTable" Target="fontTable.xml"/><Relationship Id="rId8" Type="http://schemas.openxmlformats.org/officeDocument/2006/relationships/hyperlink" Target="https://internet.garant.ru/document/redirect/71500597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6179863/0" TargetMode="External"/><Relationship Id="rId17" Type="http://schemas.openxmlformats.org/officeDocument/2006/relationships/hyperlink" Target="https://internet.garant.ru/document/redirect/70980880/0" TargetMode="External"/><Relationship Id="rId25" Type="http://schemas.openxmlformats.org/officeDocument/2006/relationships/image" Target="media/image5.emf"/><Relationship Id="rId33" Type="http://schemas.openxmlformats.org/officeDocument/2006/relationships/hyperlink" Target="https://internet.garant.ru/document/redirect/75017963/0" TargetMode="External"/><Relationship Id="rId38" Type="http://schemas.openxmlformats.org/officeDocument/2006/relationships/hyperlink" Target="https://internet.garant.ru/document/redirect/40911499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11775</Words>
  <Characters>67122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2025-11-11T12:32:00Z</dcterms:created>
  <dcterms:modified xsi:type="dcterms:W3CDTF">2025-11-11T12:32:00Z</dcterms:modified>
</cp:coreProperties>
</file>